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9B530C" w14:textId="64ED7366" w:rsidR="74DC496C" w:rsidRPr="00ED511D" w:rsidRDefault="74DC496C" w:rsidP="6EE70445">
      <w:pPr>
        <w:spacing w:before="200" w:after="200" w:line="276" w:lineRule="auto"/>
        <w:ind w:left="-23" w:right="-23"/>
        <w:jc w:val="center"/>
        <w:rPr>
          <w:rFonts w:cstheme="minorHAnsi"/>
        </w:rPr>
      </w:pPr>
      <w:r w:rsidRPr="00ED511D">
        <w:rPr>
          <w:rFonts w:eastAsia="Calibri" w:cstheme="minorHAnsi"/>
          <w:b/>
          <w:bCs/>
        </w:rPr>
        <w:t>Hábitos saudáveis são essenciais para reduzir riscos de câncer</w:t>
      </w:r>
    </w:p>
    <w:p w14:paraId="1789381D" w14:textId="16DB67B4" w:rsidR="74DC496C" w:rsidRPr="00ED511D" w:rsidRDefault="74DC496C" w:rsidP="6EE70445">
      <w:pPr>
        <w:ind w:left="-20" w:right="-20"/>
        <w:jc w:val="center"/>
        <w:rPr>
          <w:rFonts w:cstheme="minorHAnsi"/>
        </w:rPr>
      </w:pPr>
      <w:r w:rsidRPr="00ED511D">
        <w:rPr>
          <w:rFonts w:eastAsia="Calibri" w:cstheme="minorHAnsi"/>
          <w:i/>
          <w:iCs/>
        </w:rPr>
        <w:t>Até 2025, 704 mil novos casos de câncer são esperados por ano no Brasil</w:t>
      </w:r>
    </w:p>
    <w:p w14:paraId="381879E9" w14:textId="1D5CDC8E" w:rsidR="0078151D" w:rsidRPr="00ED511D" w:rsidRDefault="74DC496C" w:rsidP="0078151D">
      <w:pPr>
        <w:spacing w:line="276" w:lineRule="auto"/>
        <w:ind w:left="-23" w:right="-23"/>
        <w:jc w:val="both"/>
        <w:rPr>
          <w:rFonts w:eastAsia="Calibri" w:cstheme="minorHAnsi"/>
          <w:color w:val="000000" w:themeColor="text1"/>
        </w:rPr>
      </w:pPr>
      <w:r w:rsidRPr="00ED511D">
        <w:rPr>
          <w:rFonts w:eastAsia="Calibri" w:cstheme="minorHAnsi"/>
          <w:b/>
          <w:bCs/>
          <w:color w:val="000000" w:themeColor="text1"/>
        </w:rPr>
        <w:t>São Paulo, fevereiro de 2024 –</w:t>
      </w:r>
      <w:r w:rsidRPr="00ED511D">
        <w:rPr>
          <w:rFonts w:eastAsia="Calibri" w:cstheme="minorHAnsi"/>
          <w:color w:val="000000" w:themeColor="text1"/>
        </w:rPr>
        <w:t xml:space="preserve"> </w:t>
      </w:r>
      <w:r w:rsidR="0078151D" w:rsidRPr="00ED511D">
        <w:rPr>
          <w:rFonts w:eastAsia="Calibri" w:cstheme="minorHAnsi"/>
          <w:color w:val="000000" w:themeColor="text1"/>
        </w:rPr>
        <w:t>Maus hábitos e um estilo de vida sedentário desempenham um papel importante nos riscos associados ao câncer. O tabaco continua sendo um dos principais vilões, junto com a obesidade e consumo de bebidas alcoólicas, todos contribuindo significativamente para a incidência da doença. O Instituto Nacional do Câncer (INCA) estima que até 2025 o Brasil deverá registrar 704 mil novos casos de câncer por ano.</w:t>
      </w:r>
    </w:p>
    <w:p w14:paraId="48887A93" w14:textId="31637135" w:rsidR="00FC6F62" w:rsidRPr="00ED511D" w:rsidRDefault="00FF32F1" w:rsidP="00FF32F1">
      <w:pPr>
        <w:spacing w:line="276" w:lineRule="auto"/>
        <w:ind w:left="-23" w:right="-23"/>
        <w:jc w:val="both"/>
        <w:rPr>
          <w:rFonts w:eastAsia="Calibri" w:cstheme="minorHAnsi"/>
        </w:rPr>
      </w:pPr>
      <w:r w:rsidRPr="00ED511D">
        <w:rPr>
          <w:rFonts w:eastAsia="Calibri" w:cstheme="minorHAnsi"/>
        </w:rPr>
        <w:t xml:space="preserve">O </w:t>
      </w:r>
      <w:r w:rsidR="74DC496C" w:rsidRPr="00ED511D">
        <w:rPr>
          <w:rFonts w:eastAsia="Calibri" w:cstheme="minorHAnsi"/>
        </w:rPr>
        <w:t xml:space="preserve">Dr. Rafael Kaliks, médico credenciado Omint e especialista em Oncologia Clínica, reforça que infecções e predisposições genéticas </w:t>
      </w:r>
      <w:r w:rsidRPr="00ED511D">
        <w:rPr>
          <w:rFonts w:eastAsia="Calibri" w:cstheme="minorHAnsi"/>
        </w:rPr>
        <w:t>também</w:t>
      </w:r>
      <w:r w:rsidR="74DC496C" w:rsidRPr="00ED511D">
        <w:rPr>
          <w:rFonts w:eastAsia="Calibri" w:cstheme="minorHAnsi"/>
        </w:rPr>
        <w:t xml:space="preserve"> podem desencadear o desenvolvimento do câncer. “O tabagismo ainda é o principal fator de risco, seguido de um estilo de vida desregrado, sedentarismo e alimentação desequilibrada</w:t>
      </w:r>
      <w:r w:rsidR="00FC6F62" w:rsidRPr="00ED511D">
        <w:rPr>
          <w:rFonts w:eastAsia="Calibri" w:cstheme="minorHAnsi"/>
        </w:rPr>
        <w:t xml:space="preserve">. Mas, predisposição genética hereditária corresponde a 5 a 10% dos casos de câncer diagnosticados”, comenta. </w:t>
      </w:r>
    </w:p>
    <w:p w14:paraId="5FDD3DA2" w14:textId="3EDF9767" w:rsidR="00FC6F62" w:rsidRPr="00ED511D" w:rsidRDefault="00FC6F62" w:rsidP="00FF32F1">
      <w:pPr>
        <w:spacing w:line="276" w:lineRule="auto"/>
        <w:ind w:left="-23" w:right="-23"/>
        <w:jc w:val="both"/>
        <w:rPr>
          <w:rFonts w:eastAsia="Calibri" w:cstheme="minorHAnsi"/>
        </w:rPr>
      </w:pPr>
      <w:r w:rsidRPr="00ED511D">
        <w:rPr>
          <w:rFonts w:eastAsia="Calibri" w:cstheme="minorHAnsi"/>
        </w:rPr>
        <w:t xml:space="preserve">“É importante identificar pessoas sob risco com base no histórico familiar ou em testes genéticos positivos. Nesses casos, é essencial conversar com um médico e seguir as recomendações necessárias. Após a identificação de uma predisposição genética ao câncer, é essencial que cuidados médicos sejam adotados em colaboração com um especialista em </w:t>
      </w:r>
      <w:proofErr w:type="spellStart"/>
      <w:r w:rsidRPr="00ED511D">
        <w:rPr>
          <w:rFonts w:eastAsia="Calibri" w:cstheme="minorHAnsi"/>
        </w:rPr>
        <w:t>oncogenética</w:t>
      </w:r>
      <w:proofErr w:type="spellEnd"/>
      <w:r w:rsidRPr="00ED511D">
        <w:rPr>
          <w:rFonts w:eastAsia="Calibri" w:cstheme="minorHAnsi"/>
        </w:rPr>
        <w:t>”, reforça</w:t>
      </w:r>
      <w:r w:rsidRPr="00ED511D">
        <w:rPr>
          <w:rFonts w:cstheme="minorHAnsi"/>
        </w:rPr>
        <w:t xml:space="preserve"> </w:t>
      </w:r>
      <w:r w:rsidRPr="00ED511D">
        <w:rPr>
          <w:rFonts w:eastAsia="Calibri" w:cstheme="minorHAnsi"/>
        </w:rPr>
        <w:t>Kaliks.</w:t>
      </w:r>
    </w:p>
    <w:p w14:paraId="044FEA99" w14:textId="2F216D04" w:rsidR="00427C1C" w:rsidRPr="00ED511D" w:rsidRDefault="000522D6" w:rsidP="00B34CB5">
      <w:pPr>
        <w:spacing w:line="276" w:lineRule="auto"/>
        <w:ind w:left="-23" w:right="-23"/>
        <w:jc w:val="both"/>
        <w:rPr>
          <w:rFonts w:eastAsia="Calibri" w:cstheme="minorHAnsi"/>
          <w:b/>
          <w:bCs/>
        </w:rPr>
      </w:pPr>
      <w:r w:rsidRPr="00ED511D">
        <w:rPr>
          <w:rFonts w:eastAsia="Calibri" w:cstheme="minorHAnsi"/>
          <w:color w:val="000000" w:themeColor="text1"/>
        </w:rPr>
        <w:t>Além disso, os cânceres têm ocorrido progressivamente com maior frequência em populações mais jovens. Para reduzir as chances de desenvolver a doença ou auxiliar na detecção precoce, o especialista recomenda: não fumar; manter uma alimentação saudável e equilibrada; manter as vacinas em dia (HPV e Hepatite B); praticar atividade física regularmente; evitar a obesidade; realizar exames médicos periódicos; e evitar a exposição ao sol sem proteção.</w:t>
      </w:r>
    </w:p>
    <w:p w14:paraId="243F0FF2" w14:textId="7328EE6E" w:rsidR="00427C1C" w:rsidRPr="00ED511D" w:rsidRDefault="00427C1C" w:rsidP="00427C1C">
      <w:pPr>
        <w:pStyle w:val="PargrafodaLista"/>
        <w:spacing w:before="200" w:after="200" w:line="276" w:lineRule="auto"/>
        <w:ind w:left="-20" w:right="-20"/>
        <w:jc w:val="both"/>
        <w:rPr>
          <w:rFonts w:eastAsia="Calibri" w:cstheme="minorHAnsi"/>
          <w:color w:val="000000" w:themeColor="text1"/>
        </w:rPr>
      </w:pPr>
      <w:r w:rsidRPr="00ED511D">
        <w:rPr>
          <w:rFonts w:eastAsia="Calibri" w:cstheme="minorHAnsi"/>
          <w:b/>
          <w:bCs/>
        </w:rPr>
        <w:t xml:space="preserve">Tratamento </w:t>
      </w:r>
    </w:p>
    <w:p w14:paraId="52A03976" w14:textId="77777777" w:rsidR="006B7AC9" w:rsidRPr="00ED511D" w:rsidRDefault="006B7AC9" w:rsidP="00705E96">
      <w:pPr>
        <w:spacing w:line="276" w:lineRule="auto"/>
        <w:ind w:right="-23"/>
        <w:jc w:val="both"/>
        <w:rPr>
          <w:rFonts w:eastAsia="Calibri" w:cstheme="minorHAnsi"/>
        </w:rPr>
      </w:pPr>
      <w:r w:rsidRPr="00ED511D">
        <w:rPr>
          <w:rFonts w:eastAsia="Calibri" w:cstheme="minorHAnsi"/>
        </w:rPr>
        <w:t xml:space="preserve">A redução da mortalidade por câncer observada em países desenvolvidos se deve principalmente ao tratamento em fases mais precoces da doença, assim como aos avanços medicamentosos. A imunoterapia, utilizada há quase uma década, revolucionou o tratamento para diversos tipos de câncer. </w:t>
      </w:r>
    </w:p>
    <w:p w14:paraId="706C40AE" w14:textId="0E28087F" w:rsidR="6EE70445" w:rsidRPr="00ED511D" w:rsidRDefault="006B7AC9" w:rsidP="00705E96">
      <w:pPr>
        <w:spacing w:line="276" w:lineRule="auto"/>
        <w:ind w:right="-23"/>
        <w:jc w:val="both"/>
        <w:rPr>
          <w:rFonts w:cstheme="minorHAnsi"/>
        </w:rPr>
      </w:pPr>
      <w:r w:rsidRPr="00ED511D">
        <w:rPr>
          <w:rFonts w:eastAsia="Calibri" w:cstheme="minorHAnsi"/>
        </w:rPr>
        <w:t>No que diz respeito à radioterapia, o avanço tecnológico possibilitou que tratamentos mais curtos fossem tão eficazes quanto os tratamentos longos. Além disso, as terapias-alvo estão sendo desenvolvidas e aprovadas para uso a uma velocidade surpreendente, auxiliando no tratamento de pacientes cujo câncer apresenta determinadas mutações.</w:t>
      </w:r>
    </w:p>
    <w:sectPr w:rsidR="6EE70445" w:rsidRPr="00ED511D">
      <w:headerReference w:type="default" r:id="rId10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5C10B5" w14:textId="77777777" w:rsidR="00ED511D" w:rsidRDefault="00ED511D" w:rsidP="00ED511D">
      <w:pPr>
        <w:spacing w:after="0" w:line="240" w:lineRule="auto"/>
      </w:pPr>
      <w:r>
        <w:separator/>
      </w:r>
    </w:p>
  </w:endnote>
  <w:endnote w:type="continuationSeparator" w:id="0">
    <w:p w14:paraId="32E7FE48" w14:textId="77777777" w:rsidR="00ED511D" w:rsidRDefault="00ED511D" w:rsidP="00ED51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D5B3B5" w14:textId="77777777" w:rsidR="00ED511D" w:rsidRDefault="00ED511D" w:rsidP="00ED511D">
      <w:pPr>
        <w:spacing w:after="0" w:line="240" w:lineRule="auto"/>
      </w:pPr>
      <w:r>
        <w:separator/>
      </w:r>
    </w:p>
  </w:footnote>
  <w:footnote w:type="continuationSeparator" w:id="0">
    <w:p w14:paraId="48FAF802" w14:textId="77777777" w:rsidR="00ED511D" w:rsidRDefault="00ED511D" w:rsidP="00ED51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C8DA93" w14:textId="3CCE6C11" w:rsidR="00ED511D" w:rsidRDefault="00ED511D" w:rsidP="00ED511D">
    <w:pPr>
      <w:pStyle w:val="Cabealho"/>
      <w:jc w:val="center"/>
    </w:pPr>
    <w:r>
      <w:rPr>
        <w:noProof/>
      </w:rPr>
      <w:drawing>
        <wp:inline distT="0" distB="0" distL="0" distR="0" wp14:anchorId="5614AEC0" wp14:editId="7280EF23">
          <wp:extent cx="1463040" cy="532130"/>
          <wp:effectExtent l="0" t="0" r="3810" b="1270"/>
          <wp:docPr id="1073741825" name="officeArt object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officeArt object" descr="Logotipo&#10;&#10;Descrição gerada automa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040" cy="53213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B6E378"/>
    <w:multiLevelType w:val="hybridMultilevel"/>
    <w:tmpl w:val="8FBA6800"/>
    <w:lvl w:ilvl="0" w:tplc="38160740">
      <w:start w:val="1"/>
      <w:numFmt w:val="bullet"/>
      <w:lvlText w:val="Ø"/>
      <w:lvlJc w:val="left"/>
      <w:pPr>
        <w:ind w:left="720" w:hanging="360"/>
      </w:pPr>
      <w:rPr>
        <w:rFonts w:ascii="Wingdings" w:hAnsi="Wingdings" w:hint="default"/>
      </w:rPr>
    </w:lvl>
    <w:lvl w:ilvl="1" w:tplc="6C4865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C47F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6E78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502BC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7A244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77071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0AC7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8E35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41EE1"/>
    <w:multiLevelType w:val="hybridMultilevel"/>
    <w:tmpl w:val="7714BC40"/>
    <w:lvl w:ilvl="0" w:tplc="7DA6C39C">
      <w:start w:val="1"/>
      <w:numFmt w:val="bullet"/>
      <w:lvlText w:val="Ø"/>
      <w:lvlJc w:val="left"/>
      <w:pPr>
        <w:ind w:left="720" w:hanging="360"/>
      </w:pPr>
      <w:rPr>
        <w:rFonts w:ascii="Wingdings" w:hAnsi="Wingdings" w:hint="default"/>
      </w:rPr>
    </w:lvl>
    <w:lvl w:ilvl="1" w:tplc="BA8AB5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C90F8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0623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CA6DC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8328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2089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5CA52C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2B80A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CF643C"/>
    <w:multiLevelType w:val="hybridMultilevel"/>
    <w:tmpl w:val="0F2A143A"/>
    <w:lvl w:ilvl="0" w:tplc="79786B18">
      <w:start w:val="1"/>
      <w:numFmt w:val="bullet"/>
      <w:lvlText w:val="Ø"/>
      <w:lvlJc w:val="left"/>
      <w:pPr>
        <w:ind w:left="720" w:hanging="360"/>
      </w:pPr>
      <w:rPr>
        <w:rFonts w:ascii="Wingdings" w:hAnsi="Wingdings" w:hint="default"/>
      </w:rPr>
    </w:lvl>
    <w:lvl w:ilvl="1" w:tplc="DF9C0F0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53236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A8651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0C92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51856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4638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A68E4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132C1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C3517F"/>
    <w:multiLevelType w:val="hybridMultilevel"/>
    <w:tmpl w:val="79C048DE"/>
    <w:lvl w:ilvl="0" w:tplc="04160001">
      <w:start w:val="1"/>
      <w:numFmt w:val="bullet"/>
      <w:lvlText w:val=""/>
      <w:lvlJc w:val="left"/>
      <w:pPr>
        <w:ind w:left="7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</w:abstractNum>
  <w:abstractNum w:abstractNumId="4" w15:restartNumberingAfterBreak="0">
    <w:nsid w:val="36E9643C"/>
    <w:multiLevelType w:val="hybridMultilevel"/>
    <w:tmpl w:val="111E2A6E"/>
    <w:lvl w:ilvl="0" w:tplc="3A924B98">
      <w:start w:val="1"/>
      <w:numFmt w:val="bullet"/>
      <w:lvlText w:val="Ø"/>
      <w:lvlJc w:val="left"/>
      <w:pPr>
        <w:ind w:left="2862" w:hanging="360"/>
      </w:pPr>
      <w:rPr>
        <w:rFonts w:ascii="Wingdings" w:hAnsi="Wingdings" w:hint="default"/>
      </w:rPr>
    </w:lvl>
    <w:lvl w:ilvl="1" w:tplc="8780C860">
      <w:start w:val="1"/>
      <w:numFmt w:val="bullet"/>
      <w:lvlText w:val="o"/>
      <w:lvlJc w:val="left"/>
      <w:pPr>
        <w:ind w:left="3582" w:hanging="360"/>
      </w:pPr>
      <w:rPr>
        <w:rFonts w:ascii="Courier New" w:hAnsi="Courier New" w:hint="default"/>
      </w:rPr>
    </w:lvl>
    <w:lvl w:ilvl="2" w:tplc="A9861B46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3" w:tplc="B658C57C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4" w:tplc="9C9CB810">
      <w:start w:val="1"/>
      <w:numFmt w:val="bullet"/>
      <w:lvlText w:val="o"/>
      <w:lvlJc w:val="left"/>
      <w:pPr>
        <w:ind w:left="5742" w:hanging="360"/>
      </w:pPr>
      <w:rPr>
        <w:rFonts w:ascii="Courier New" w:hAnsi="Courier New" w:hint="default"/>
      </w:rPr>
    </w:lvl>
    <w:lvl w:ilvl="5" w:tplc="C376220E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  <w:lvl w:ilvl="6" w:tplc="BAFCEC0C">
      <w:start w:val="1"/>
      <w:numFmt w:val="bullet"/>
      <w:lvlText w:val=""/>
      <w:lvlJc w:val="left"/>
      <w:pPr>
        <w:ind w:left="7182" w:hanging="360"/>
      </w:pPr>
      <w:rPr>
        <w:rFonts w:ascii="Symbol" w:hAnsi="Symbol" w:hint="default"/>
      </w:rPr>
    </w:lvl>
    <w:lvl w:ilvl="7" w:tplc="2818816C">
      <w:start w:val="1"/>
      <w:numFmt w:val="bullet"/>
      <w:lvlText w:val="o"/>
      <w:lvlJc w:val="left"/>
      <w:pPr>
        <w:ind w:left="7902" w:hanging="360"/>
      </w:pPr>
      <w:rPr>
        <w:rFonts w:ascii="Courier New" w:hAnsi="Courier New" w:hint="default"/>
      </w:rPr>
    </w:lvl>
    <w:lvl w:ilvl="8" w:tplc="8CE82974">
      <w:start w:val="1"/>
      <w:numFmt w:val="bullet"/>
      <w:lvlText w:val=""/>
      <w:lvlJc w:val="left"/>
      <w:pPr>
        <w:ind w:left="8622" w:hanging="360"/>
      </w:pPr>
      <w:rPr>
        <w:rFonts w:ascii="Wingdings" w:hAnsi="Wingdings" w:hint="default"/>
      </w:rPr>
    </w:lvl>
  </w:abstractNum>
  <w:abstractNum w:abstractNumId="5" w15:restartNumberingAfterBreak="0">
    <w:nsid w:val="62570FC3"/>
    <w:multiLevelType w:val="hybridMultilevel"/>
    <w:tmpl w:val="14763D10"/>
    <w:lvl w:ilvl="0" w:tplc="F4D09772">
      <w:start w:val="1"/>
      <w:numFmt w:val="bullet"/>
      <w:lvlText w:val="Ø"/>
      <w:lvlJc w:val="left"/>
      <w:pPr>
        <w:ind w:left="720" w:hanging="360"/>
      </w:pPr>
      <w:rPr>
        <w:rFonts w:ascii="Wingdings" w:hAnsi="Wingdings" w:hint="default"/>
      </w:rPr>
    </w:lvl>
    <w:lvl w:ilvl="1" w:tplc="73B2043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C3A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5264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1E6CAC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C0C01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3220C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92CE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F6CB4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BEB25"/>
    <w:multiLevelType w:val="hybridMultilevel"/>
    <w:tmpl w:val="98961826"/>
    <w:lvl w:ilvl="0" w:tplc="E2D83C60">
      <w:start w:val="1"/>
      <w:numFmt w:val="bullet"/>
      <w:lvlText w:val="Ø"/>
      <w:lvlJc w:val="left"/>
      <w:pPr>
        <w:ind w:left="720" w:hanging="360"/>
      </w:pPr>
      <w:rPr>
        <w:rFonts w:ascii="Wingdings" w:hAnsi="Wingdings" w:hint="default"/>
      </w:rPr>
    </w:lvl>
    <w:lvl w:ilvl="1" w:tplc="B8FAC2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99E30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302E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F04F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E2C2F0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42249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96BF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A7ACD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9FB690"/>
    <w:multiLevelType w:val="hybridMultilevel"/>
    <w:tmpl w:val="9B6858D0"/>
    <w:lvl w:ilvl="0" w:tplc="74F083E0">
      <w:start w:val="1"/>
      <w:numFmt w:val="bullet"/>
      <w:lvlText w:val="Ø"/>
      <w:lvlJc w:val="left"/>
      <w:pPr>
        <w:ind w:left="720" w:hanging="360"/>
      </w:pPr>
      <w:rPr>
        <w:rFonts w:ascii="Wingdings" w:hAnsi="Wingdings" w:hint="default"/>
      </w:rPr>
    </w:lvl>
    <w:lvl w:ilvl="1" w:tplc="99F24E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DE6EB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02868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BC74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54A4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DB862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423D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4E10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082230">
    <w:abstractNumId w:val="1"/>
  </w:num>
  <w:num w:numId="2" w16cid:durableId="532381260">
    <w:abstractNumId w:val="5"/>
  </w:num>
  <w:num w:numId="3" w16cid:durableId="189496032">
    <w:abstractNumId w:val="2"/>
  </w:num>
  <w:num w:numId="4" w16cid:durableId="1216039723">
    <w:abstractNumId w:val="7"/>
  </w:num>
  <w:num w:numId="5" w16cid:durableId="588003850">
    <w:abstractNumId w:val="6"/>
  </w:num>
  <w:num w:numId="6" w16cid:durableId="699207546">
    <w:abstractNumId w:val="0"/>
  </w:num>
  <w:num w:numId="7" w16cid:durableId="1237009596">
    <w:abstractNumId w:val="4"/>
  </w:num>
  <w:num w:numId="8" w16cid:durableId="10213958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9DF6A46"/>
    <w:rsid w:val="000522D6"/>
    <w:rsid w:val="000E435C"/>
    <w:rsid w:val="000F2E05"/>
    <w:rsid w:val="00316EC7"/>
    <w:rsid w:val="00427C1C"/>
    <w:rsid w:val="0055521B"/>
    <w:rsid w:val="006B7AC9"/>
    <w:rsid w:val="00705E96"/>
    <w:rsid w:val="0078151D"/>
    <w:rsid w:val="0096046A"/>
    <w:rsid w:val="00A302E1"/>
    <w:rsid w:val="00B34CB5"/>
    <w:rsid w:val="00B96021"/>
    <w:rsid w:val="00C00B2E"/>
    <w:rsid w:val="00D12954"/>
    <w:rsid w:val="00ED511D"/>
    <w:rsid w:val="00FC6F62"/>
    <w:rsid w:val="00FC7B9F"/>
    <w:rsid w:val="00FF32F1"/>
    <w:rsid w:val="34DBC4D2"/>
    <w:rsid w:val="59DF6A46"/>
    <w:rsid w:val="6EE70445"/>
    <w:rsid w:val="72D99B8A"/>
    <w:rsid w:val="74DC4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F6A46"/>
  <w15:chartTrackingRefBased/>
  <w15:docId w15:val="{27C2E608-F79E-4CF7-9D8D-AB74051FA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ED511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511D"/>
  </w:style>
  <w:style w:type="paragraph" w:styleId="Rodap">
    <w:name w:val="footer"/>
    <w:basedOn w:val="Normal"/>
    <w:link w:val="RodapChar"/>
    <w:uiPriority w:val="99"/>
    <w:unhideWhenUsed/>
    <w:rsid w:val="00ED511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51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0" ma:contentTypeDescription="Crie um novo documento." ma:contentTypeScope="" ma:versionID="ceaf53d260c7ef79ba7448709ed39d4c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3ecb01a5bdca71d4d40d7f40fca002fa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  <SharedWithUsers xmlns="58f018c5-d5d9-43fe-89f5-aa2d7919325d">
      <UserInfo>
        <DisplayName>Gilberto de Almeida</DisplayName>
        <AccountId>93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CA143D2A-9108-49BE-84C4-F6EF68C008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FA77F5F-718D-467C-A8A3-4FFC8D173B1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9E62FCE-9A88-4D69-8425-FE59CBB0BEA6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  <ds:schemaRef ds:uri="b96fe8b8-731e-409f-87c6-f0effde01b0a"/>
    <ds:schemaRef ds:uri="58f018c5-d5d9-43fe-89f5-aa2d7919325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 Rufino</dc:creator>
  <cp:keywords/>
  <dc:description/>
  <cp:lastModifiedBy>Lidiana Dourado Guedes</cp:lastModifiedBy>
  <cp:revision>4</cp:revision>
  <dcterms:created xsi:type="dcterms:W3CDTF">2024-02-08T19:41:00Z</dcterms:created>
  <dcterms:modified xsi:type="dcterms:W3CDTF">2024-06-21T17:42:00Z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