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8946A6" w14:textId="77777777" w:rsidR="003156F9" w:rsidRPr="003156F9" w:rsidRDefault="003156F9" w:rsidP="7FEB230A">
      <w:pPr>
        <w:jc w:val="center"/>
        <w:rPr>
          <w:rFonts w:ascii="Calibri" w:eastAsia="Calibri" w:hAnsi="Calibri" w:cs="Calibri"/>
          <w:b/>
          <w:bCs/>
          <w:color w:val="333333"/>
          <w:sz w:val="22"/>
          <w:szCs w:val="22"/>
        </w:rPr>
      </w:pPr>
    </w:p>
    <w:p w14:paraId="050E2FD1" w14:textId="7186982F" w:rsidR="2487E3A8" w:rsidRPr="003156F9" w:rsidRDefault="2487E3A8" w:rsidP="7FEB230A">
      <w:pPr>
        <w:jc w:val="center"/>
        <w:rPr>
          <w:rFonts w:ascii="Calibri" w:eastAsia="Calibri" w:hAnsi="Calibri" w:cs="Calibri"/>
          <w:b/>
          <w:bCs/>
          <w:color w:val="333333"/>
          <w:sz w:val="22"/>
          <w:szCs w:val="22"/>
        </w:rPr>
      </w:pPr>
      <w:r w:rsidRPr="003156F9">
        <w:rPr>
          <w:rFonts w:ascii="Calibri" w:eastAsia="Calibri" w:hAnsi="Calibri" w:cs="Calibri"/>
          <w:b/>
          <w:bCs/>
          <w:color w:val="333333"/>
          <w:sz w:val="22"/>
          <w:szCs w:val="22"/>
        </w:rPr>
        <w:t xml:space="preserve">Cigarro eletrônico pode </w:t>
      </w:r>
      <w:r w:rsidR="0649FD35" w:rsidRPr="003156F9">
        <w:rPr>
          <w:rFonts w:ascii="Calibri" w:eastAsia="Calibri" w:hAnsi="Calibri" w:cs="Calibri"/>
          <w:b/>
          <w:bCs/>
          <w:color w:val="333333"/>
          <w:sz w:val="22"/>
          <w:szCs w:val="22"/>
        </w:rPr>
        <w:t xml:space="preserve">favorecer </w:t>
      </w:r>
      <w:r w:rsidRPr="003156F9">
        <w:rPr>
          <w:rFonts w:ascii="Calibri" w:eastAsia="Calibri" w:hAnsi="Calibri" w:cs="Calibri"/>
          <w:b/>
          <w:bCs/>
          <w:color w:val="333333"/>
          <w:sz w:val="22"/>
          <w:szCs w:val="22"/>
        </w:rPr>
        <w:t>casos de câncer entre jovens</w:t>
      </w:r>
    </w:p>
    <w:p w14:paraId="525D8D4F" w14:textId="632F7478" w:rsidR="0D56E128" w:rsidRPr="003156F9" w:rsidRDefault="0D56E128" w:rsidP="7FEB230A">
      <w:pPr>
        <w:spacing w:after="0" w:line="276" w:lineRule="auto"/>
        <w:jc w:val="center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  <w:r w:rsidRPr="003156F9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Apesar da proibição da Anvisa, o "</w:t>
      </w:r>
      <w:proofErr w:type="spellStart"/>
      <w:r w:rsidRPr="003156F9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vape</w:t>
      </w:r>
      <w:proofErr w:type="spellEnd"/>
      <w:r w:rsidRPr="003156F9"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  <w:t>" continua sendo comercializado, representando riscos à saúde. Especialista explica os perigos associados ao seu uso</w:t>
      </w:r>
    </w:p>
    <w:p w14:paraId="5332F46C" w14:textId="7BB07DF5" w:rsidR="696A3441" w:rsidRPr="003156F9" w:rsidRDefault="696A3441" w:rsidP="7FEB230A">
      <w:pPr>
        <w:spacing w:after="0" w:line="276" w:lineRule="auto"/>
        <w:jc w:val="center"/>
        <w:rPr>
          <w:rFonts w:ascii="Calibri" w:eastAsia="Calibri" w:hAnsi="Calibri" w:cs="Calibri"/>
          <w:i/>
          <w:iCs/>
          <w:color w:val="000000" w:themeColor="text1"/>
          <w:sz w:val="22"/>
          <w:szCs w:val="22"/>
        </w:rPr>
      </w:pPr>
    </w:p>
    <w:p w14:paraId="5D8D6E89" w14:textId="1D3682D1" w:rsidR="07B63D8A" w:rsidRPr="003156F9" w:rsidRDefault="45D61B96" w:rsidP="3C4B0F4B">
      <w:pPr>
        <w:jc w:val="both"/>
        <w:rPr>
          <w:rFonts w:ascii="Calibri" w:eastAsia="Calibri" w:hAnsi="Calibri" w:cs="Calibri"/>
          <w:sz w:val="22"/>
          <w:szCs w:val="22"/>
        </w:rPr>
      </w:pPr>
      <w:r w:rsidRPr="003156F9">
        <w:rPr>
          <w:rFonts w:ascii="Calibri" w:eastAsia="Calibri" w:hAnsi="Calibri" w:cs="Calibri"/>
          <w:b/>
          <w:bCs/>
          <w:sz w:val="22"/>
          <w:szCs w:val="22"/>
        </w:rPr>
        <w:t xml:space="preserve">São Paulo, </w:t>
      </w:r>
      <w:r w:rsidR="000759D6" w:rsidRPr="003156F9">
        <w:rPr>
          <w:rFonts w:ascii="Calibri" w:eastAsia="Calibri" w:hAnsi="Calibri" w:cs="Calibri"/>
          <w:b/>
          <w:bCs/>
          <w:sz w:val="22"/>
          <w:szCs w:val="22"/>
        </w:rPr>
        <w:t xml:space="preserve">maio </w:t>
      </w:r>
      <w:r w:rsidRPr="003156F9">
        <w:rPr>
          <w:rFonts w:ascii="Calibri" w:eastAsia="Calibri" w:hAnsi="Calibri" w:cs="Calibri"/>
          <w:b/>
          <w:bCs/>
          <w:sz w:val="22"/>
          <w:szCs w:val="22"/>
        </w:rPr>
        <w:t>de 2024</w:t>
      </w:r>
      <w:r w:rsidR="253E14E2" w:rsidRPr="003156F9">
        <w:rPr>
          <w:rFonts w:ascii="Calibri" w:eastAsia="Calibri" w:hAnsi="Calibri" w:cs="Calibri"/>
          <w:b/>
          <w:bCs/>
          <w:sz w:val="22"/>
          <w:szCs w:val="22"/>
        </w:rPr>
        <w:t xml:space="preserve"> –</w:t>
      </w:r>
      <w:r w:rsidR="253E14E2" w:rsidRPr="003156F9">
        <w:rPr>
          <w:rFonts w:ascii="Calibri" w:eastAsia="Calibri" w:hAnsi="Calibri" w:cs="Calibri"/>
          <w:sz w:val="22"/>
          <w:szCs w:val="22"/>
        </w:rPr>
        <w:t xml:space="preserve"> </w:t>
      </w:r>
      <w:r w:rsidR="000759D6" w:rsidRPr="003156F9">
        <w:rPr>
          <w:rFonts w:ascii="Calibri" w:eastAsia="Calibri" w:hAnsi="Calibri" w:cs="Calibri"/>
          <w:sz w:val="22"/>
          <w:szCs w:val="22"/>
        </w:rPr>
        <w:t>Embora o Brasil seja considerado o país com políticas públicas mais avançadas no mundo em relação ao controle do tabaco, a utilização de produtos derivados ainda é bastante preocupante. As atenções se voltam principalmente para os Dispositivos Eletrônicos para Fumar (</w:t>
      </w:r>
      <w:proofErr w:type="spellStart"/>
      <w:r w:rsidR="000759D6" w:rsidRPr="003156F9">
        <w:rPr>
          <w:rFonts w:ascii="Calibri" w:eastAsia="Calibri" w:hAnsi="Calibri" w:cs="Calibri"/>
          <w:sz w:val="22"/>
          <w:szCs w:val="22"/>
        </w:rPr>
        <w:t>DEFs</w:t>
      </w:r>
      <w:proofErr w:type="spellEnd"/>
      <w:r w:rsidR="000759D6" w:rsidRPr="003156F9">
        <w:rPr>
          <w:rFonts w:ascii="Calibri" w:eastAsia="Calibri" w:hAnsi="Calibri" w:cs="Calibri"/>
          <w:sz w:val="22"/>
          <w:szCs w:val="22"/>
        </w:rPr>
        <w:t>), popularmente conhecidos como "</w:t>
      </w:r>
      <w:proofErr w:type="spellStart"/>
      <w:r w:rsidR="000759D6" w:rsidRPr="003156F9">
        <w:rPr>
          <w:rFonts w:ascii="Calibri" w:eastAsia="Calibri" w:hAnsi="Calibri" w:cs="Calibri"/>
          <w:sz w:val="22"/>
          <w:szCs w:val="22"/>
        </w:rPr>
        <w:t>vape</w:t>
      </w:r>
      <w:proofErr w:type="spellEnd"/>
      <w:r w:rsidR="000759D6" w:rsidRPr="003156F9">
        <w:rPr>
          <w:rFonts w:ascii="Calibri" w:eastAsia="Calibri" w:hAnsi="Calibri" w:cs="Calibri"/>
          <w:sz w:val="22"/>
          <w:szCs w:val="22"/>
        </w:rPr>
        <w:t xml:space="preserve">", </w:t>
      </w:r>
      <w:r w:rsidR="004B0D66" w:rsidRPr="003156F9">
        <w:rPr>
          <w:rFonts w:ascii="Calibri" w:eastAsia="Calibri" w:hAnsi="Calibri" w:cs="Calibri"/>
          <w:sz w:val="22"/>
          <w:szCs w:val="22"/>
        </w:rPr>
        <w:t>cujas</w:t>
      </w:r>
      <w:r w:rsidR="027E7743" w:rsidRPr="003156F9">
        <w:rPr>
          <w:rFonts w:ascii="Calibri" w:eastAsia="Calibri" w:hAnsi="Calibri" w:cs="Calibri"/>
          <w:sz w:val="22"/>
          <w:szCs w:val="22"/>
        </w:rPr>
        <w:t xml:space="preserve"> </w:t>
      </w:r>
      <w:hyperlink r:id="rId9">
        <w:r w:rsidR="027E7743" w:rsidRPr="003156F9">
          <w:rPr>
            <w:rStyle w:val="Hyperlink"/>
            <w:rFonts w:ascii="Calibri" w:eastAsia="Calibri" w:hAnsi="Calibri" w:cs="Calibri"/>
            <w:sz w:val="22"/>
            <w:szCs w:val="22"/>
          </w:rPr>
          <w:t xml:space="preserve">vendas </w:t>
        </w:r>
        <w:r w:rsidR="004B0D66" w:rsidRPr="003156F9">
          <w:rPr>
            <w:rStyle w:val="Hyperlink"/>
            <w:rFonts w:ascii="Calibri" w:eastAsia="Calibri" w:hAnsi="Calibri" w:cs="Calibri"/>
            <w:sz w:val="22"/>
            <w:szCs w:val="22"/>
          </w:rPr>
          <w:t xml:space="preserve">foram </w:t>
        </w:r>
        <w:r w:rsidR="027E7743" w:rsidRPr="003156F9">
          <w:rPr>
            <w:rStyle w:val="Hyperlink"/>
            <w:rFonts w:ascii="Calibri" w:eastAsia="Calibri" w:hAnsi="Calibri" w:cs="Calibri"/>
            <w:sz w:val="22"/>
            <w:szCs w:val="22"/>
          </w:rPr>
          <w:t>proibidas desde 2009</w:t>
        </w:r>
      </w:hyperlink>
      <w:r w:rsidR="027E7743" w:rsidRPr="003156F9">
        <w:rPr>
          <w:rFonts w:ascii="Calibri" w:eastAsia="Calibri" w:hAnsi="Calibri" w:cs="Calibri"/>
          <w:sz w:val="22"/>
          <w:szCs w:val="22"/>
        </w:rPr>
        <w:t xml:space="preserve"> pela </w:t>
      </w:r>
      <w:r w:rsidR="16768C1B" w:rsidRPr="003156F9">
        <w:rPr>
          <w:rFonts w:ascii="Calibri" w:eastAsia="Calibri" w:hAnsi="Calibri" w:cs="Calibri"/>
          <w:sz w:val="22"/>
          <w:szCs w:val="22"/>
        </w:rPr>
        <w:t>Ag</w:t>
      </w:r>
      <w:r w:rsidR="1432E1E0" w:rsidRPr="003156F9">
        <w:rPr>
          <w:rFonts w:ascii="Calibri" w:eastAsia="Calibri" w:hAnsi="Calibri" w:cs="Calibri"/>
          <w:sz w:val="22"/>
          <w:szCs w:val="22"/>
        </w:rPr>
        <w:t>ê</w:t>
      </w:r>
      <w:r w:rsidR="16768C1B" w:rsidRPr="003156F9">
        <w:rPr>
          <w:rFonts w:ascii="Calibri" w:eastAsia="Calibri" w:hAnsi="Calibri" w:cs="Calibri"/>
          <w:sz w:val="22"/>
          <w:szCs w:val="22"/>
        </w:rPr>
        <w:t>ncia Nacional de Vigilância Sanitária</w:t>
      </w:r>
      <w:r w:rsidR="027E7743" w:rsidRPr="003156F9">
        <w:rPr>
          <w:rFonts w:ascii="Calibri" w:eastAsia="Calibri" w:hAnsi="Calibri" w:cs="Calibri"/>
          <w:sz w:val="22"/>
          <w:szCs w:val="22"/>
        </w:rPr>
        <w:t xml:space="preserve"> (Anvisa), com </w:t>
      </w:r>
      <w:r w:rsidR="000A3EFF" w:rsidRPr="003156F9">
        <w:rPr>
          <w:rFonts w:ascii="Calibri" w:eastAsia="Calibri" w:hAnsi="Calibri" w:cs="Calibri"/>
          <w:sz w:val="22"/>
          <w:szCs w:val="22"/>
        </w:rPr>
        <w:t>veto mantido em 2024</w:t>
      </w:r>
      <w:r w:rsidR="027E7743" w:rsidRPr="003156F9">
        <w:rPr>
          <w:rFonts w:ascii="Calibri" w:eastAsia="Calibri" w:hAnsi="Calibri" w:cs="Calibri"/>
          <w:sz w:val="22"/>
          <w:szCs w:val="22"/>
        </w:rPr>
        <w:t>.</w:t>
      </w:r>
    </w:p>
    <w:p w14:paraId="32C650B2" w14:textId="6BB14206" w:rsidR="07B63D8A" w:rsidRPr="003156F9" w:rsidRDefault="482B4318" w:rsidP="3C4B0F4B">
      <w:pPr>
        <w:jc w:val="both"/>
        <w:rPr>
          <w:rFonts w:ascii="Calibri" w:eastAsia="Calibri" w:hAnsi="Calibri" w:cs="Calibri"/>
          <w:sz w:val="22"/>
          <w:szCs w:val="22"/>
        </w:rPr>
      </w:pPr>
      <w:r w:rsidRPr="003156F9">
        <w:rPr>
          <w:rFonts w:ascii="Calibri" w:eastAsia="Calibri" w:hAnsi="Calibri" w:cs="Calibri"/>
          <w:sz w:val="22"/>
          <w:szCs w:val="22"/>
        </w:rPr>
        <w:t xml:space="preserve">Considerado </w:t>
      </w:r>
      <w:r w:rsidR="004B0D66" w:rsidRPr="003156F9">
        <w:rPr>
          <w:rFonts w:ascii="Calibri" w:eastAsia="Calibri" w:hAnsi="Calibri" w:cs="Calibri"/>
          <w:sz w:val="22"/>
          <w:szCs w:val="22"/>
        </w:rPr>
        <w:t xml:space="preserve">uma </w:t>
      </w:r>
      <w:r w:rsidRPr="003156F9">
        <w:rPr>
          <w:rFonts w:ascii="Calibri" w:eastAsia="Calibri" w:hAnsi="Calibri" w:cs="Calibri"/>
          <w:sz w:val="22"/>
          <w:szCs w:val="22"/>
        </w:rPr>
        <w:t xml:space="preserve">epidemia global pela </w:t>
      </w:r>
      <w:hyperlink r:id="rId10">
        <w:r w:rsidRPr="003156F9">
          <w:rPr>
            <w:rStyle w:val="Hyperlink"/>
            <w:rFonts w:ascii="Calibri" w:eastAsia="Calibri" w:hAnsi="Calibri" w:cs="Calibri"/>
            <w:sz w:val="22"/>
            <w:szCs w:val="22"/>
          </w:rPr>
          <w:t>Convenção-Quadro para o Controle do Tabaco</w:t>
        </w:r>
      </w:hyperlink>
      <w:r w:rsidRPr="003156F9">
        <w:rPr>
          <w:rFonts w:ascii="Calibri" w:eastAsia="Calibri" w:hAnsi="Calibri" w:cs="Calibri"/>
          <w:sz w:val="22"/>
          <w:szCs w:val="22"/>
        </w:rPr>
        <w:t xml:space="preserve">, realizada pela OMS, o tabagismo deve ser a causa da morte de 10 milhões de pessoas ao redor do mundo. No Brasil, estima-se </w:t>
      </w:r>
      <w:r w:rsidR="1199ADA9" w:rsidRPr="003156F9">
        <w:rPr>
          <w:rFonts w:ascii="Calibri" w:eastAsia="Calibri" w:hAnsi="Calibri" w:cs="Calibri"/>
          <w:sz w:val="22"/>
          <w:szCs w:val="22"/>
        </w:rPr>
        <w:t xml:space="preserve">que a média seja de </w:t>
      </w:r>
      <w:r w:rsidRPr="003156F9">
        <w:rPr>
          <w:rFonts w:ascii="Calibri" w:eastAsia="Calibri" w:hAnsi="Calibri" w:cs="Calibri"/>
          <w:sz w:val="22"/>
          <w:szCs w:val="22"/>
        </w:rPr>
        <w:t xml:space="preserve">200 mil mortes </w:t>
      </w:r>
      <w:r w:rsidR="004B0D66" w:rsidRPr="003156F9">
        <w:rPr>
          <w:rFonts w:ascii="Calibri" w:eastAsia="Calibri" w:hAnsi="Calibri" w:cs="Calibri"/>
          <w:sz w:val="22"/>
          <w:szCs w:val="22"/>
        </w:rPr>
        <w:t>por</w:t>
      </w:r>
      <w:r w:rsidRPr="003156F9">
        <w:rPr>
          <w:rFonts w:ascii="Calibri" w:eastAsia="Calibri" w:hAnsi="Calibri" w:cs="Calibri"/>
          <w:sz w:val="22"/>
          <w:szCs w:val="22"/>
        </w:rPr>
        <w:t xml:space="preserve"> ano</w:t>
      </w:r>
      <w:r w:rsidR="004B0D66" w:rsidRPr="003156F9">
        <w:rPr>
          <w:rFonts w:ascii="Calibri" w:eastAsia="Calibri" w:hAnsi="Calibri" w:cs="Calibri"/>
          <w:sz w:val="22"/>
          <w:szCs w:val="22"/>
        </w:rPr>
        <w:t xml:space="preserve"> devido ao</w:t>
      </w:r>
      <w:r w:rsidRPr="003156F9">
        <w:rPr>
          <w:rFonts w:ascii="Calibri" w:eastAsia="Calibri" w:hAnsi="Calibri" w:cs="Calibri"/>
          <w:sz w:val="22"/>
          <w:szCs w:val="22"/>
        </w:rPr>
        <w:t xml:space="preserve"> tabaco</w:t>
      </w:r>
      <w:r w:rsidR="4041185F" w:rsidRPr="003156F9">
        <w:rPr>
          <w:rFonts w:ascii="Calibri" w:eastAsia="Calibri" w:hAnsi="Calibri" w:cs="Calibri"/>
          <w:sz w:val="22"/>
          <w:szCs w:val="22"/>
        </w:rPr>
        <w:t xml:space="preserve">, sendo </w:t>
      </w:r>
      <w:r w:rsidR="00B24D06" w:rsidRPr="003156F9">
        <w:rPr>
          <w:rFonts w:ascii="Calibri" w:eastAsia="Calibri" w:hAnsi="Calibri" w:cs="Calibri"/>
          <w:sz w:val="22"/>
          <w:szCs w:val="22"/>
        </w:rPr>
        <w:t xml:space="preserve">mais </w:t>
      </w:r>
      <w:r w:rsidR="4041185F" w:rsidRPr="003156F9">
        <w:rPr>
          <w:rFonts w:ascii="Calibri" w:eastAsia="Calibri" w:hAnsi="Calibri" w:cs="Calibri"/>
          <w:sz w:val="22"/>
          <w:szCs w:val="22"/>
        </w:rPr>
        <w:t>prevalente entre homens (15,9%)</w:t>
      </w:r>
      <w:r w:rsidR="23480ACD" w:rsidRPr="003156F9">
        <w:rPr>
          <w:rFonts w:ascii="Calibri" w:eastAsia="Calibri" w:hAnsi="Calibri" w:cs="Calibri"/>
          <w:sz w:val="22"/>
          <w:szCs w:val="22"/>
        </w:rPr>
        <w:t>, seguid</w:t>
      </w:r>
      <w:r w:rsidR="00B24D06" w:rsidRPr="003156F9">
        <w:rPr>
          <w:rFonts w:ascii="Calibri" w:eastAsia="Calibri" w:hAnsi="Calibri" w:cs="Calibri"/>
          <w:sz w:val="22"/>
          <w:szCs w:val="22"/>
        </w:rPr>
        <w:t>o</w:t>
      </w:r>
      <w:r w:rsidR="23480ACD" w:rsidRPr="003156F9">
        <w:rPr>
          <w:rFonts w:ascii="Calibri" w:eastAsia="Calibri" w:hAnsi="Calibri" w:cs="Calibri"/>
          <w:sz w:val="22"/>
          <w:szCs w:val="22"/>
        </w:rPr>
        <w:t xml:space="preserve"> </w:t>
      </w:r>
      <w:r w:rsidR="00B24D06" w:rsidRPr="003156F9">
        <w:rPr>
          <w:rFonts w:ascii="Calibri" w:eastAsia="Calibri" w:hAnsi="Calibri" w:cs="Calibri"/>
          <w:sz w:val="22"/>
          <w:szCs w:val="22"/>
        </w:rPr>
        <w:t xml:space="preserve">por </w:t>
      </w:r>
      <w:r w:rsidR="4041185F" w:rsidRPr="003156F9">
        <w:rPr>
          <w:rFonts w:ascii="Calibri" w:eastAsia="Calibri" w:hAnsi="Calibri" w:cs="Calibri"/>
          <w:sz w:val="22"/>
          <w:szCs w:val="22"/>
        </w:rPr>
        <w:t>mulheres (9,6%) e adolescentes (5,4%)</w:t>
      </w:r>
      <w:r w:rsidR="7A85A757" w:rsidRPr="003156F9">
        <w:rPr>
          <w:rFonts w:ascii="Calibri" w:eastAsia="Calibri" w:hAnsi="Calibri" w:cs="Calibri"/>
          <w:sz w:val="22"/>
          <w:szCs w:val="22"/>
        </w:rPr>
        <w:t xml:space="preserve">, de acordo com a plataforma </w:t>
      </w:r>
      <w:bookmarkStart w:id="0" w:name="_Int_Trk6hJBp"/>
      <w:r w:rsidR="00EB2773" w:rsidRPr="003156F9">
        <w:rPr>
          <w:rFonts w:ascii="Calibri" w:hAnsi="Calibri" w:cs="Calibri"/>
          <w:sz w:val="22"/>
          <w:szCs w:val="22"/>
        </w:rPr>
        <w:fldChar w:fldCharType="begin"/>
      </w:r>
      <w:r w:rsidR="00EB2773" w:rsidRPr="003156F9">
        <w:rPr>
          <w:rFonts w:ascii="Calibri" w:hAnsi="Calibri" w:cs="Calibri"/>
          <w:sz w:val="22"/>
          <w:szCs w:val="22"/>
        </w:rPr>
        <w:instrText>HYPERLINK "https://www.globaltobaccocontrol.org/en/announcing-global-tobacco-control-progress-hub" \h</w:instrText>
      </w:r>
      <w:r w:rsidR="00EB2773" w:rsidRPr="003156F9">
        <w:rPr>
          <w:rFonts w:ascii="Calibri" w:hAnsi="Calibri" w:cs="Calibri"/>
          <w:sz w:val="22"/>
          <w:szCs w:val="22"/>
        </w:rPr>
      </w:r>
      <w:r w:rsidR="00EB2773" w:rsidRPr="003156F9">
        <w:rPr>
          <w:rFonts w:ascii="Calibri" w:hAnsi="Calibri" w:cs="Calibri"/>
          <w:sz w:val="22"/>
          <w:szCs w:val="22"/>
        </w:rPr>
        <w:fldChar w:fldCharType="separate"/>
      </w:r>
      <w:proofErr w:type="spellStart"/>
      <w:r w:rsidR="7A85A757" w:rsidRPr="003156F9">
        <w:rPr>
          <w:rStyle w:val="Hyperlink"/>
          <w:rFonts w:ascii="Calibri" w:eastAsia="Calibri" w:hAnsi="Calibri" w:cs="Calibri"/>
          <w:sz w:val="22"/>
          <w:szCs w:val="22"/>
        </w:rPr>
        <w:t>Progress</w:t>
      </w:r>
      <w:proofErr w:type="spellEnd"/>
      <w:r w:rsidR="00EB2773" w:rsidRPr="003156F9">
        <w:rPr>
          <w:rStyle w:val="Hyperlink"/>
          <w:rFonts w:ascii="Calibri" w:eastAsia="Calibri" w:hAnsi="Calibri" w:cs="Calibri"/>
          <w:sz w:val="22"/>
          <w:szCs w:val="22"/>
        </w:rPr>
        <w:fldChar w:fldCharType="end"/>
      </w:r>
      <w:bookmarkEnd w:id="0"/>
      <w:r w:rsidR="7A85A757" w:rsidRPr="003156F9">
        <w:rPr>
          <w:rStyle w:val="Hyperlink"/>
          <w:rFonts w:ascii="Calibri" w:eastAsia="Calibri" w:hAnsi="Calibri" w:cs="Calibri"/>
          <w:sz w:val="22"/>
          <w:szCs w:val="22"/>
        </w:rPr>
        <w:t xml:space="preserve"> Hub</w:t>
      </w:r>
      <w:r w:rsidR="7A85A757" w:rsidRPr="003156F9">
        <w:rPr>
          <w:rFonts w:ascii="Calibri" w:eastAsia="Calibri" w:hAnsi="Calibri" w:cs="Calibri"/>
          <w:sz w:val="22"/>
          <w:szCs w:val="22"/>
        </w:rPr>
        <w:t>, que monitora a implementação das propostas da Convenção.</w:t>
      </w:r>
    </w:p>
    <w:p w14:paraId="4865CBB8" w14:textId="12B5CE00" w:rsidR="07B63D8A" w:rsidRPr="003156F9" w:rsidRDefault="334AF637" w:rsidP="3C4B0F4B">
      <w:pPr>
        <w:jc w:val="both"/>
        <w:rPr>
          <w:rFonts w:ascii="Calibri" w:eastAsia="Calibri" w:hAnsi="Calibri" w:cs="Calibri"/>
          <w:sz w:val="22"/>
          <w:szCs w:val="22"/>
        </w:rPr>
      </w:pPr>
      <w:r w:rsidRPr="003156F9">
        <w:rPr>
          <w:rFonts w:ascii="Calibri" w:eastAsia="Calibri" w:hAnsi="Calibri" w:cs="Calibri"/>
          <w:sz w:val="22"/>
          <w:szCs w:val="22"/>
        </w:rPr>
        <w:t>“</w:t>
      </w:r>
      <w:r w:rsidR="00BC2879" w:rsidRPr="003156F9">
        <w:rPr>
          <w:rFonts w:ascii="Calibri" w:eastAsia="Calibri" w:hAnsi="Calibri" w:cs="Calibri"/>
          <w:sz w:val="22"/>
          <w:szCs w:val="22"/>
        </w:rPr>
        <w:t>Embora a comercialização seja proibida, o cigarro eletrônico tem características atraentes, como cheiro e sabores adocicados, mas os efeitos são iguais ou mais nocivos do que os do cigarro comum. É preciso intensificar a fiscalização e ampliar as campanhas de conscientização”, alerta o Dr. Ricardo Henrique Teixeira, médico pneumologista credenciado Omint</w:t>
      </w:r>
      <w:r w:rsidR="48E70B7A" w:rsidRPr="003156F9">
        <w:rPr>
          <w:rFonts w:ascii="Calibri" w:eastAsia="Calibri" w:hAnsi="Calibri" w:cs="Calibri"/>
          <w:sz w:val="22"/>
          <w:szCs w:val="22"/>
        </w:rPr>
        <w:t>.</w:t>
      </w:r>
    </w:p>
    <w:p w14:paraId="482DE5C6" w14:textId="49D91F9F" w:rsidR="07B63D8A" w:rsidRPr="003156F9" w:rsidRDefault="00A76931" w:rsidP="3C4B0F4B">
      <w:pPr>
        <w:jc w:val="both"/>
        <w:rPr>
          <w:rFonts w:ascii="Calibri" w:eastAsia="Calibri" w:hAnsi="Calibri" w:cs="Calibri"/>
          <w:sz w:val="22"/>
          <w:szCs w:val="22"/>
        </w:rPr>
      </w:pPr>
      <w:r w:rsidRPr="003156F9">
        <w:rPr>
          <w:rFonts w:ascii="Calibri" w:eastAsia="Calibri" w:hAnsi="Calibri" w:cs="Calibri"/>
          <w:sz w:val="22"/>
          <w:szCs w:val="22"/>
        </w:rPr>
        <w:t xml:space="preserve">É importante ressaltar que as substâncias incorporadas aos </w:t>
      </w:r>
      <w:proofErr w:type="spellStart"/>
      <w:r w:rsidRPr="003156F9">
        <w:rPr>
          <w:rFonts w:ascii="Calibri" w:eastAsia="Calibri" w:hAnsi="Calibri" w:cs="Calibri"/>
          <w:sz w:val="22"/>
          <w:szCs w:val="22"/>
        </w:rPr>
        <w:t>DEFs</w:t>
      </w:r>
      <w:proofErr w:type="spellEnd"/>
      <w:r w:rsidRPr="003156F9">
        <w:rPr>
          <w:rFonts w:ascii="Calibri" w:eastAsia="Calibri" w:hAnsi="Calibri" w:cs="Calibri"/>
          <w:sz w:val="22"/>
          <w:szCs w:val="22"/>
        </w:rPr>
        <w:t xml:space="preserve"> não são aprovadas nem controladas pela Anvisa. Os equipamentos são oferecidos em vários modelos: cachimbo, charuto eletrônico, dispositivos com tanque grande e médio, cigarro eletrônico recarregável ou descartável. </w:t>
      </w:r>
      <w:r w:rsidR="714287D5" w:rsidRPr="003156F9">
        <w:rPr>
          <w:rFonts w:ascii="Calibri" w:eastAsia="Calibri" w:hAnsi="Calibri" w:cs="Calibri"/>
          <w:sz w:val="22"/>
          <w:szCs w:val="22"/>
        </w:rPr>
        <w:t xml:space="preserve">De acordo com o </w:t>
      </w:r>
      <w:hyperlink r:id="rId11">
        <w:r w:rsidR="5B1A607E" w:rsidRPr="003156F9">
          <w:rPr>
            <w:rStyle w:val="Hyperlink"/>
            <w:rFonts w:ascii="Calibri" w:eastAsia="Calibri" w:hAnsi="Calibri" w:cs="Calibri"/>
            <w:sz w:val="22"/>
            <w:szCs w:val="22"/>
          </w:rPr>
          <w:t>Instituto Nacional de Câncer (</w:t>
        </w:r>
        <w:r w:rsidR="714287D5" w:rsidRPr="003156F9">
          <w:rPr>
            <w:rStyle w:val="Hyperlink"/>
            <w:rFonts w:ascii="Calibri" w:eastAsia="Calibri" w:hAnsi="Calibri" w:cs="Calibri"/>
            <w:sz w:val="22"/>
            <w:szCs w:val="22"/>
          </w:rPr>
          <w:t>Inca</w:t>
        </w:r>
        <w:r w:rsidR="2B3FD1BF" w:rsidRPr="003156F9">
          <w:rPr>
            <w:rStyle w:val="Hyperlink"/>
            <w:rFonts w:ascii="Calibri" w:eastAsia="Calibri" w:hAnsi="Calibri" w:cs="Calibri"/>
            <w:sz w:val="22"/>
            <w:szCs w:val="22"/>
          </w:rPr>
          <w:t>)</w:t>
        </w:r>
      </w:hyperlink>
      <w:r w:rsidR="714287D5" w:rsidRPr="003156F9">
        <w:rPr>
          <w:rFonts w:ascii="Calibri" w:eastAsia="Calibri" w:hAnsi="Calibri" w:cs="Calibri"/>
          <w:sz w:val="22"/>
          <w:szCs w:val="22"/>
        </w:rPr>
        <w:t xml:space="preserve">, </w:t>
      </w:r>
      <w:r w:rsidRPr="003156F9">
        <w:rPr>
          <w:rFonts w:ascii="Calibri" w:eastAsia="Calibri" w:hAnsi="Calibri" w:cs="Calibri"/>
          <w:sz w:val="22"/>
          <w:szCs w:val="22"/>
        </w:rPr>
        <w:t>eles funcionam por meio de uma bateria que pode aquecer tanto uma substância líquida quanto um bastão de tabaco ou ervas secas.</w:t>
      </w:r>
      <w:r w:rsidR="3C3EC208" w:rsidRPr="003156F9">
        <w:rPr>
          <w:rFonts w:ascii="Calibri" w:eastAsia="Calibri" w:hAnsi="Calibri" w:cs="Calibri"/>
          <w:sz w:val="22"/>
          <w:szCs w:val="22"/>
        </w:rPr>
        <w:t xml:space="preserve"> </w:t>
      </w:r>
    </w:p>
    <w:p w14:paraId="5F942816" w14:textId="01F62A32" w:rsidR="00A76931" w:rsidRPr="003156F9" w:rsidRDefault="00A76931" w:rsidP="3C4B0F4B">
      <w:pPr>
        <w:jc w:val="both"/>
        <w:rPr>
          <w:rFonts w:ascii="Calibri" w:eastAsia="Calibri" w:hAnsi="Calibri" w:cs="Calibri"/>
          <w:sz w:val="22"/>
          <w:szCs w:val="22"/>
        </w:rPr>
      </w:pPr>
      <w:r w:rsidRPr="003156F9">
        <w:rPr>
          <w:rFonts w:ascii="Calibri" w:eastAsia="Calibri" w:hAnsi="Calibri" w:cs="Calibri"/>
          <w:sz w:val="22"/>
          <w:szCs w:val="22"/>
        </w:rPr>
        <w:t>Na rotina médica, o pneumologista explica que há diversos sintomas associados à utilização do tabaco, seja da forma tradicional, cigarro comum, ou por dispositivo eletrônico. “Os indícios são muito variados e dependem se a pessoa tem alguma doença associada, como a asma e a doença pulmonar crônica (DPOC). Mas, na prática, surgem irritações na garganta, tosse, pigarro e falta de ar. Em casos mais graves, pode provocar insuficiência respiratória, demandando intubação, com sequelas posteriores”.</w:t>
      </w:r>
    </w:p>
    <w:p w14:paraId="01A93B93" w14:textId="4BD16869" w:rsidR="07B63D8A" w:rsidRPr="003156F9" w:rsidRDefault="1326DEEC" w:rsidP="3C4B0F4B">
      <w:pPr>
        <w:jc w:val="both"/>
        <w:rPr>
          <w:rFonts w:ascii="Calibri" w:eastAsia="Calibri" w:hAnsi="Calibri" w:cs="Calibri"/>
          <w:b/>
          <w:bCs/>
          <w:sz w:val="22"/>
          <w:szCs w:val="22"/>
        </w:rPr>
      </w:pPr>
      <w:r w:rsidRPr="003156F9">
        <w:rPr>
          <w:rFonts w:ascii="Calibri" w:eastAsia="Calibri" w:hAnsi="Calibri" w:cs="Calibri"/>
          <w:b/>
          <w:bCs/>
          <w:sz w:val="22"/>
          <w:szCs w:val="22"/>
        </w:rPr>
        <w:t>Efeitos do tabaco na saúde</w:t>
      </w:r>
    </w:p>
    <w:p w14:paraId="6FB73816" w14:textId="77777777" w:rsidR="00A76931" w:rsidRPr="003156F9" w:rsidRDefault="00A76931" w:rsidP="00A76931">
      <w:pPr>
        <w:jc w:val="both"/>
        <w:rPr>
          <w:rFonts w:ascii="Calibri" w:eastAsia="Calibri" w:hAnsi="Calibri" w:cs="Calibri"/>
          <w:sz w:val="22"/>
          <w:szCs w:val="22"/>
        </w:rPr>
      </w:pPr>
      <w:r w:rsidRPr="003156F9">
        <w:rPr>
          <w:rFonts w:ascii="Calibri" w:eastAsia="Calibri" w:hAnsi="Calibri" w:cs="Calibri"/>
          <w:sz w:val="22"/>
          <w:szCs w:val="22"/>
        </w:rPr>
        <w:t>O consumo de tabaco é reconhecido como uma doença crônica e está inserido na Classificação Internacional de Doenças (CID10) da OMS, devido ao impacto na saúde que sua utilização causa. Além disso, ele é um fator de risco aumentado para inúmeras doenças, como diversos tipos de câncer, distúrbios do aparelho respiratório, cardiovasculares, patologias buco-dentais, úlceras gástricas, além de aumentar o risco de impotência sexual no homem, infertilidade na mulher, menopausa precoce e complicações na gravidez.</w:t>
      </w:r>
    </w:p>
    <w:p w14:paraId="1CE2B647" w14:textId="65157D50" w:rsidR="00A76931" w:rsidRPr="003156F9" w:rsidRDefault="00A76931" w:rsidP="00A76931">
      <w:pPr>
        <w:jc w:val="both"/>
        <w:rPr>
          <w:rFonts w:ascii="Calibri" w:eastAsia="Calibri" w:hAnsi="Calibri" w:cs="Calibri"/>
          <w:sz w:val="22"/>
          <w:szCs w:val="22"/>
        </w:rPr>
      </w:pPr>
      <w:r w:rsidRPr="003156F9">
        <w:rPr>
          <w:rFonts w:ascii="Calibri" w:eastAsia="Calibri" w:hAnsi="Calibri" w:cs="Calibri"/>
          <w:sz w:val="22"/>
          <w:szCs w:val="22"/>
        </w:rPr>
        <w:t xml:space="preserve">Ao parar de fumar, alguns benefícios são imediatos: “há melhorias na função pulmonar, na expectoração, no paladar </w:t>
      </w:r>
      <w:r w:rsidR="00830A7E" w:rsidRPr="003156F9">
        <w:rPr>
          <w:rFonts w:ascii="Calibri" w:eastAsia="Calibri" w:hAnsi="Calibri" w:cs="Calibri"/>
          <w:sz w:val="22"/>
          <w:szCs w:val="22"/>
        </w:rPr>
        <w:t>e</w:t>
      </w:r>
      <w:r w:rsidRPr="003156F9">
        <w:rPr>
          <w:rFonts w:ascii="Calibri" w:eastAsia="Calibri" w:hAnsi="Calibri" w:cs="Calibri"/>
          <w:sz w:val="22"/>
          <w:szCs w:val="22"/>
        </w:rPr>
        <w:t xml:space="preserve"> no olfato. Em um intervalo maior, entre 5 e 15 anos, os riscos das doenças </w:t>
      </w:r>
      <w:r w:rsidRPr="003156F9">
        <w:rPr>
          <w:rFonts w:ascii="Calibri" w:eastAsia="Calibri" w:hAnsi="Calibri" w:cs="Calibri"/>
          <w:sz w:val="22"/>
          <w:szCs w:val="22"/>
        </w:rPr>
        <w:lastRenderedPageBreak/>
        <w:t>cardiovasculares diminuem e a probabilidade de desenvolver um tumor de pulmão se aproxima da de uma pessoa não fumante”, explica Teixeira.</w:t>
      </w:r>
    </w:p>
    <w:p w14:paraId="502D2BB7" w14:textId="4836F740" w:rsidR="34A9AE8A" w:rsidRPr="003156F9" w:rsidRDefault="00A76931" w:rsidP="7FEB230A">
      <w:pPr>
        <w:jc w:val="both"/>
        <w:rPr>
          <w:rFonts w:ascii="Calibri" w:eastAsia="Calibri" w:hAnsi="Calibri" w:cs="Calibri"/>
          <w:sz w:val="22"/>
          <w:szCs w:val="22"/>
        </w:rPr>
      </w:pPr>
      <w:r w:rsidRPr="003156F9">
        <w:rPr>
          <w:rFonts w:ascii="Calibri" w:eastAsia="Calibri" w:hAnsi="Calibri" w:cs="Calibri"/>
          <w:sz w:val="22"/>
          <w:szCs w:val="22"/>
        </w:rPr>
        <w:t>Ao considerar o período da adolescência e início da juventude, é preciso levar em conta que o cérebro ainda não está totalmente formado. “É uma fase que exige muita atenção em relação aos vícios. Os adolescentes estão mais suscetíveis ao vício e têm maior dificuldade em largá-lo.”, recomenda o médico pneumologista credenciado Omint.</w:t>
      </w:r>
    </w:p>
    <w:p w14:paraId="46B70755" w14:textId="3BC329B0" w:rsidR="696A3441" w:rsidRPr="003156F9" w:rsidRDefault="696A3441" w:rsidP="696A3441">
      <w:pPr>
        <w:spacing w:line="276" w:lineRule="auto"/>
        <w:jc w:val="both"/>
        <w:rPr>
          <w:rFonts w:ascii="Calibri" w:eastAsia="Calibri" w:hAnsi="Calibri" w:cs="Calibri"/>
          <w:sz w:val="22"/>
          <w:szCs w:val="22"/>
        </w:rPr>
      </w:pPr>
    </w:p>
    <w:p w14:paraId="25882A7F" w14:textId="40BCAD1F" w:rsidR="07B63D8A" w:rsidRPr="003156F9" w:rsidRDefault="07B63D8A" w:rsidP="3C4B0F4B">
      <w:pPr>
        <w:jc w:val="both"/>
        <w:rPr>
          <w:rFonts w:ascii="Calibri" w:eastAsia="Calibri" w:hAnsi="Calibri" w:cs="Calibri"/>
          <w:sz w:val="22"/>
          <w:szCs w:val="22"/>
        </w:rPr>
      </w:pPr>
    </w:p>
    <w:p w14:paraId="0BC88AE1" w14:textId="0A09BD21" w:rsidR="07B63D8A" w:rsidRPr="003156F9" w:rsidRDefault="07B63D8A" w:rsidP="3C4B0F4B">
      <w:pPr>
        <w:jc w:val="both"/>
        <w:rPr>
          <w:rFonts w:ascii="Calibri" w:hAnsi="Calibri" w:cs="Calibri"/>
          <w:sz w:val="22"/>
          <w:szCs w:val="22"/>
        </w:rPr>
      </w:pPr>
    </w:p>
    <w:p w14:paraId="5CC2CB61" w14:textId="57BAE440" w:rsidR="07B63D8A" w:rsidRPr="003156F9" w:rsidRDefault="07B63D8A" w:rsidP="3C4B0F4B">
      <w:pPr>
        <w:jc w:val="both"/>
        <w:rPr>
          <w:rFonts w:ascii="Calibri" w:hAnsi="Calibri" w:cs="Calibri"/>
          <w:sz w:val="22"/>
          <w:szCs w:val="22"/>
        </w:rPr>
      </w:pPr>
    </w:p>
    <w:p w14:paraId="3F1E2BF7" w14:textId="66B7993C" w:rsidR="07B63D8A" w:rsidRPr="003156F9" w:rsidRDefault="07B63D8A" w:rsidP="3C4B0F4B">
      <w:pPr>
        <w:jc w:val="both"/>
        <w:rPr>
          <w:rFonts w:ascii="Calibri" w:hAnsi="Calibri" w:cs="Calibri"/>
          <w:sz w:val="22"/>
          <w:szCs w:val="22"/>
        </w:rPr>
      </w:pPr>
    </w:p>
    <w:sectPr w:rsidR="07B63D8A" w:rsidRPr="003156F9">
      <w:headerReference w:type="defaul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4EE9C0D" w14:textId="77777777" w:rsidR="003A7DEC" w:rsidRDefault="003A7DEC" w:rsidP="003156F9">
      <w:pPr>
        <w:spacing w:after="0" w:line="240" w:lineRule="auto"/>
      </w:pPr>
      <w:r>
        <w:separator/>
      </w:r>
    </w:p>
  </w:endnote>
  <w:endnote w:type="continuationSeparator" w:id="0">
    <w:p w14:paraId="291EF9BC" w14:textId="77777777" w:rsidR="003A7DEC" w:rsidRDefault="003A7DEC" w:rsidP="003156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F03FCCE" w14:textId="77777777" w:rsidR="003A7DEC" w:rsidRDefault="003A7DEC" w:rsidP="003156F9">
      <w:pPr>
        <w:spacing w:after="0" w:line="240" w:lineRule="auto"/>
      </w:pPr>
      <w:r>
        <w:separator/>
      </w:r>
    </w:p>
  </w:footnote>
  <w:footnote w:type="continuationSeparator" w:id="0">
    <w:p w14:paraId="2F7E037B" w14:textId="77777777" w:rsidR="003A7DEC" w:rsidRDefault="003A7DEC" w:rsidP="003156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15F32D" w14:textId="31D4568C" w:rsidR="003156F9" w:rsidRPr="003156F9" w:rsidRDefault="003156F9" w:rsidP="003156F9">
    <w:pPr>
      <w:pStyle w:val="Cabealho"/>
      <w:jc w:val="center"/>
    </w:pPr>
    <w:r>
      <w:rPr>
        <w:noProof/>
      </w:rPr>
      <w:drawing>
        <wp:inline distT="0" distB="0" distL="0" distR="0" wp14:anchorId="3A091745" wp14:editId="09CE86D0">
          <wp:extent cx="1463040" cy="532130"/>
          <wp:effectExtent l="0" t="0" r="3810" b="1270"/>
          <wp:docPr id="1073741825" name="officeArt object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officeArt object" descr="Logotipo&#10;&#10;Descrição gerada automa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63040" cy="532130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Trk6hJBp" int2:invalidationBookmarkName="" int2:hashCode="G5AnHWbPLTrHVd" int2:id="JLyjwXNm">
      <int2:state int2:value="Rejected" int2:type="AugLoop_Text_Critique"/>
    </int2:bookmark>
  </int2:observations>
  <int2:intelligenceSettings/>
  <int2:onDemandWorkflow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trackRevision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92A6384"/>
    <w:rsid w:val="0006C4E5"/>
    <w:rsid w:val="000759D6"/>
    <w:rsid w:val="000A3EFF"/>
    <w:rsid w:val="003156F9"/>
    <w:rsid w:val="0036250F"/>
    <w:rsid w:val="003A7DEC"/>
    <w:rsid w:val="004430F9"/>
    <w:rsid w:val="004B0D66"/>
    <w:rsid w:val="00576930"/>
    <w:rsid w:val="00830A7E"/>
    <w:rsid w:val="00A76931"/>
    <w:rsid w:val="00B24D06"/>
    <w:rsid w:val="00BC2879"/>
    <w:rsid w:val="00E9B375"/>
    <w:rsid w:val="00EB2773"/>
    <w:rsid w:val="00F9BBC6"/>
    <w:rsid w:val="010F2C10"/>
    <w:rsid w:val="011CDA17"/>
    <w:rsid w:val="02143472"/>
    <w:rsid w:val="027E7743"/>
    <w:rsid w:val="029A7D66"/>
    <w:rsid w:val="02B00787"/>
    <w:rsid w:val="02CEB34C"/>
    <w:rsid w:val="0302DDD5"/>
    <w:rsid w:val="0393C798"/>
    <w:rsid w:val="03E5D099"/>
    <w:rsid w:val="03E698C7"/>
    <w:rsid w:val="045A7AB9"/>
    <w:rsid w:val="05913B62"/>
    <w:rsid w:val="05971A7F"/>
    <w:rsid w:val="061C118D"/>
    <w:rsid w:val="0649FD35"/>
    <w:rsid w:val="06CE7D38"/>
    <w:rsid w:val="06D89008"/>
    <w:rsid w:val="06E18D3F"/>
    <w:rsid w:val="06FD450C"/>
    <w:rsid w:val="0732EAE0"/>
    <w:rsid w:val="07B63D8A"/>
    <w:rsid w:val="07C55C4A"/>
    <w:rsid w:val="082293D8"/>
    <w:rsid w:val="0869844B"/>
    <w:rsid w:val="08B8764A"/>
    <w:rsid w:val="09C75583"/>
    <w:rsid w:val="09D594AC"/>
    <w:rsid w:val="0A499094"/>
    <w:rsid w:val="0A6A8BA2"/>
    <w:rsid w:val="0AC9BC3D"/>
    <w:rsid w:val="0C065C03"/>
    <w:rsid w:val="0C39A969"/>
    <w:rsid w:val="0CAFF97E"/>
    <w:rsid w:val="0D39DA15"/>
    <w:rsid w:val="0D56E128"/>
    <w:rsid w:val="0DAF3379"/>
    <w:rsid w:val="0E015CFF"/>
    <w:rsid w:val="0E2DE5D3"/>
    <w:rsid w:val="0E36D634"/>
    <w:rsid w:val="0E6B63D3"/>
    <w:rsid w:val="0E96CD60"/>
    <w:rsid w:val="0F1F0CAE"/>
    <w:rsid w:val="0F3DFCC5"/>
    <w:rsid w:val="0F50FC3F"/>
    <w:rsid w:val="0F982619"/>
    <w:rsid w:val="0FDE1C98"/>
    <w:rsid w:val="10AFF46F"/>
    <w:rsid w:val="11719535"/>
    <w:rsid w:val="1199ADA9"/>
    <w:rsid w:val="11F73E34"/>
    <w:rsid w:val="12085555"/>
    <w:rsid w:val="12BE7026"/>
    <w:rsid w:val="1326DEEC"/>
    <w:rsid w:val="13876383"/>
    <w:rsid w:val="1432E1E0"/>
    <w:rsid w:val="146AD089"/>
    <w:rsid w:val="158BEC19"/>
    <w:rsid w:val="15F89C3E"/>
    <w:rsid w:val="16768C1B"/>
    <w:rsid w:val="16F782CE"/>
    <w:rsid w:val="170061BC"/>
    <w:rsid w:val="170CF206"/>
    <w:rsid w:val="17172392"/>
    <w:rsid w:val="186B033E"/>
    <w:rsid w:val="18E6ED74"/>
    <w:rsid w:val="1A1FFB26"/>
    <w:rsid w:val="1A2B3ECC"/>
    <w:rsid w:val="1A620563"/>
    <w:rsid w:val="1B9E207A"/>
    <w:rsid w:val="1BBA5799"/>
    <w:rsid w:val="1CFD1FA1"/>
    <w:rsid w:val="1D39F0DB"/>
    <w:rsid w:val="1D4BD854"/>
    <w:rsid w:val="1D5BD00C"/>
    <w:rsid w:val="1DA25BA1"/>
    <w:rsid w:val="1DAFC2E2"/>
    <w:rsid w:val="1DD627EF"/>
    <w:rsid w:val="1E050910"/>
    <w:rsid w:val="1E71D8E1"/>
    <w:rsid w:val="1EC5451B"/>
    <w:rsid w:val="1F610825"/>
    <w:rsid w:val="209CE532"/>
    <w:rsid w:val="21B78DC9"/>
    <w:rsid w:val="21FA550F"/>
    <w:rsid w:val="22819EF7"/>
    <w:rsid w:val="23480ACD"/>
    <w:rsid w:val="2383BC34"/>
    <w:rsid w:val="239EE5EB"/>
    <w:rsid w:val="23D7E8B4"/>
    <w:rsid w:val="241A792C"/>
    <w:rsid w:val="2487E3A8"/>
    <w:rsid w:val="24A7E4F3"/>
    <w:rsid w:val="24E578C5"/>
    <w:rsid w:val="2503EE22"/>
    <w:rsid w:val="253E14E2"/>
    <w:rsid w:val="2573B915"/>
    <w:rsid w:val="25A2A721"/>
    <w:rsid w:val="263D7F50"/>
    <w:rsid w:val="267A1996"/>
    <w:rsid w:val="26C59842"/>
    <w:rsid w:val="26F64040"/>
    <w:rsid w:val="26F86B94"/>
    <w:rsid w:val="2759EC7A"/>
    <w:rsid w:val="27956C99"/>
    <w:rsid w:val="27AA8CEF"/>
    <w:rsid w:val="2841422D"/>
    <w:rsid w:val="28623BCE"/>
    <w:rsid w:val="29D246BD"/>
    <w:rsid w:val="2A4828D0"/>
    <w:rsid w:val="2AB1C9A5"/>
    <w:rsid w:val="2ACA4982"/>
    <w:rsid w:val="2AF6EB72"/>
    <w:rsid w:val="2B3FD1BF"/>
    <w:rsid w:val="2B70536F"/>
    <w:rsid w:val="2B8656DC"/>
    <w:rsid w:val="2BEF1901"/>
    <w:rsid w:val="2CB0BE0B"/>
    <w:rsid w:val="2CBDD916"/>
    <w:rsid w:val="2D8240BD"/>
    <w:rsid w:val="2DC88D01"/>
    <w:rsid w:val="2DE5ADDC"/>
    <w:rsid w:val="2E64C347"/>
    <w:rsid w:val="2F67DB40"/>
    <w:rsid w:val="2FF840D5"/>
    <w:rsid w:val="30D584C2"/>
    <w:rsid w:val="31842F2E"/>
    <w:rsid w:val="3263F9FB"/>
    <w:rsid w:val="33275D13"/>
    <w:rsid w:val="334AF637"/>
    <w:rsid w:val="33E10289"/>
    <w:rsid w:val="33E39DD2"/>
    <w:rsid w:val="34A9AE8A"/>
    <w:rsid w:val="35191BE5"/>
    <w:rsid w:val="352507B0"/>
    <w:rsid w:val="35D2D1DF"/>
    <w:rsid w:val="362AECEC"/>
    <w:rsid w:val="36DFBD2F"/>
    <w:rsid w:val="3779A68A"/>
    <w:rsid w:val="3791A178"/>
    <w:rsid w:val="38BB6E60"/>
    <w:rsid w:val="392D8BCC"/>
    <w:rsid w:val="39996951"/>
    <w:rsid w:val="39F39A77"/>
    <w:rsid w:val="3A3443F5"/>
    <w:rsid w:val="3A52DF56"/>
    <w:rsid w:val="3A6F9A34"/>
    <w:rsid w:val="3AC0AF5B"/>
    <w:rsid w:val="3AD8CC33"/>
    <w:rsid w:val="3AFE4ED6"/>
    <w:rsid w:val="3B03D981"/>
    <w:rsid w:val="3B111FC9"/>
    <w:rsid w:val="3B8795A8"/>
    <w:rsid w:val="3BD21665"/>
    <w:rsid w:val="3C19FF98"/>
    <w:rsid w:val="3C3EC208"/>
    <w:rsid w:val="3C4B0F4B"/>
    <w:rsid w:val="3CC45A57"/>
    <w:rsid w:val="3D8A8018"/>
    <w:rsid w:val="3D983E71"/>
    <w:rsid w:val="3E38446A"/>
    <w:rsid w:val="3EABE0EE"/>
    <w:rsid w:val="3EAEBE79"/>
    <w:rsid w:val="3F1D5341"/>
    <w:rsid w:val="3F231872"/>
    <w:rsid w:val="3F37F66F"/>
    <w:rsid w:val="3F5295F2"/>
    <w:rsid w:val="3FB06838"/>
    <w:rsid w:val="3FD414CB"/>
    <w:rsid w:val="4041185F"/>
    <w:rsid w:val="41255375"/>
    <w:rsid w:val="41456D81"/>
    <w:rsid w:val="43171842"/>
    <w:rsid w:val="431C31AE"/>
    <w:rsid w:val="43AEB252"/>
    <w:rsid w:val="441A6644"/>
    <w:rsid w:val="44B8020F"/>
    <w:rsid w:val="44E105B8"/>
    <w:rsid w:val="45433E18"/>
    <w:rsid w:val="455C2A74"/>
    <w:rsid w:val="456A67D7"/>
    <w:rsid w:val="45D61B96"/>
    <w:rsid w:val="45E94BE7"/>
    <w:rsid w:val="4643564F"/>
    <w:rsid w:val="46ABCDD1"/>
    <w:rsid w:val="46B5D41D"/>
    <w:rsid w:val="46BA0018"/>
    <w:rsid w:val="46BEE5B2"/>
    <w:rsid w:val="46F7A6D9"/>
    <w:rsid w:val="470F642D"/>
    <w:rsid w:val="479663E9"/>
    <w:rsid w:val="479A84D9"/>
    <w:rsid w:val="47E4CB67"/>
    <w:rsid w:val="482B4318"/>
    <w:rsid w:val="48331A3E"/>
    <w:rsid w:val="48E70B7A"/>
    <w:rsid w:val="4942BD9D"/>
    <w:rsid w:val="496E9A8D"/>
    <w:rsid w:val="49CC13AA"/>
    <w:rsid w:val="49D054C5"/>
    <w:rsid w:val="4A223869"/>
    <w:rsid w:val="4A42F56F"/>
    <w:rsid w:val="4B3EA002"/>
    <w:rsid w:val="4B5578CA"/>
    <w:rsid w:val="4B8CA58F"/>
    <w:rsid w:val="4BCF1BD3"/>
    <w:rsid w:val="4C1C4BDC"/>
    <w:rsid w:val="4C5A950D"/>
    <w:rsid w:val="4CA03DB8"/>
    <w:rsid w:val="4CEF6B36"/>
    <w:rsid w:val="4CF1D7DE"/>
    <w:rsid w:val="4D623EBF"/>
    <w:rsid w:val="4DABEBD4"/>
    <w:rsid w:val="4DEB5AEA"/>
    <w:rsid w:val="4E6F5E98"/>
    <w:rsid w:val="4ED94296"/>
    <w:rsid w:val="4FA5074E"/>
    <w:rsid w:val="4FB15D11"/>
    <w:rsid w:val="501F8B66"/>
    <w:rsid w:val="50296B0B"/>
    <w:rsid w:val="50601A3F"/>
    <w:rsid w:val="5103EC3C"/>
    <w:rsid w:val="51354088"/>
    <w:rsid w:val="514D2D72"/>
    <w:rsid w:val="515883E9"/>
    <w:rsid w:val="51AEB05A"/>
    <w:rsid w:val="5245C9BA"/>
    <w:rsid w:val="528B1158"/>
    <w:rsid w:val="52DC7D39"/>
    <w:rsid w:val="53280075"/>
    <w:rsid w:val="539C8930"/>
    <w:rsid w:val="54C3D0D6"/>
    <w:rsid w:val="55C6A94C"/>
    <w:rsid w:val="566514EB"/>
    <w:rsid w:val="574490D0"/>
    <w:rsid w:val="575E827B"/>
    <w:rsid w:val="584476A4"/>
    <w:rsid w:val="5853C994"/>
    <w:rsid w:val="58D032F3"/>
    <w:rsid w:val="5914424B"/>
    <w:rsid w:val="5934DA75"/>
    <w:rsid w:val="597EED72"/>
    <w:rsid w:val="598DAEF6"/>
    <w:rsid w:val="59A4C8C2"/>
    <w:rsid w:val="59B724F4"/>
    <w:rsid w:val="5AB63868"/>
    <w:rsid w:val="5AE16888"/>
    <w:rsid w:val="5B1A607E"/>
    <w:rsid w:val="5B409923"/>
    <w:rsid w:val="5B931DF5"/>
    <w:rsid w:val="5C0785D2"/>
    <w:rsid w:val="5C891620"/>
    <w:rsid w:val="5D6A9B77"/>
    <w:rsid w:val="5D88476E"/>
    <w:rsid w:val="5DA35633"/>
    <w:rsid w:val="5E393D6C"/>
    <w:rsid w:val="5F487F50"/>
    <w:rsid w:val="5FB4D9AB"/>
    <w:rsid w:val="5FDA4ACD"/>
    <w:rsid w:val="600E7681"/>
    <w:rsid w:val="6038C26C"/>
    <w:rsid w:val="60442EF6"/>
    <w:rsid w:val="605B7CDE"/>
    <w:rsid w:val="60DAF6F5"/>
    <w:rsid w:val="60E5053F"/>
    <w:rsid w:val="61DFFF57"/>
    <w:rsid w:val="62986DA7"/>
    <w:rsid w:val="63EA75CB"/>
    <w:rsid w:val="6421A3F3"/>
    <w:rsid w:val="642615A9"/>
    <w:rsid w:val="646B284D"/>
    <w:rsid w:val="65BEE439"/>
    <w:rsid w:val="66ACA834"/>
    <w:rsid w:val="66DD805A"/>
    <w:rsid w:val="67360C64"/>
    <w:rsid w:val="673A35A4"/>
    <w:rsid w:val="674C8E5B"/>
    <w:rsid w:val="679AC886"/>
    <w:rsid w:val="67D8C318"/>
    <w:rsid w:val="684CEB10"/>
    <w:rsid w:val="68AE5C46"/>
    <w:rsid w:val="68B28E27"/>
    <w:rsid w:val="69048F3A"/>
    <w:rsid w:val="695090F8"/>
    <w:rsid w:val="696A3441"/>
    <w:rsid w:val="6A4C7D98"/>
    <w:rsid w:val="6A9A42E2"/>
    <w:rsid w:val="6AB4348D"/>
    <w:rsid w:val="6B5C0F2A"/>
    <w:rsid w:val="6B70F761"/>
    <w:rsid w:val="6B80299F"/>
    <w:rsid w:val="6BA3439E"/>
    <w:rsid w:val="6C299F1A"/>
    <w:rsid w:val="6C36DC91"/>
    <w:rsid w:val="6C8A0A9A"/>
    <w:rsid w:val="6D0AEE72"/>
    <w:rsid w:val="6D23E7B2"/>
    <w:rsid w:val="6DEBD54F"/>
    <w:rsid w:val="6E717F46"/>
    <w:rsid w:val="6E99126D"/>
    <w:rsid w:val="6F548E2F"/>
    <w:rsid w:val="6F5D37E4"/>
    <w:rsid w:val="6F87A5B0"/>
    <w:rsid w:val="6FF91791"/>
    <w:rsid w:val="70389B5F"/>
    <w:rsid w:val="710A4DB4"/>
    <w:rsid w:val="714287D5"/>
    <w:rsid w:val="7193E0FA"/>
    <w:rsid w:val="724086DB"/>
    <w:rsid w:val="728535CF"/>
    <w:rsid w:val="729779B2"/>
    <w:rsid w:val="72BF4672"/>
    <w:rsid w:val="72F35721"/>
    <w:rsid w:val="73024EA3"/>
    <w:rsid w:val="73959DD8"/>
    <w:rsid w:val="73BE0116"/>
    <w:rsid w:val="742CC9C0"/>
    <w:rsid w:val="74369D84"/>
    <w:rsid w:val="74412528"/>
    <w:rsid w:val="75062816"/>
    <w:rsid w:val="751257EB"/>
    <w:rsid w:val="751AFF11"/>
    <w:rsid w:val="752DC3E3"/>
    <w:rsid w:val="75DCF589"/>
    <w:rsid w:val="7663B8F6"/>
    <w:rsid w:val="7859935E"/>
    <w:rsid w:val="78820F06"/>
    <w:rsid w:val="788709FF"/>
    <w:rsid w:val="78A3F1CB"/>
    <w:rsid w:val="792A6384"/>
    <w:rsid w:val="79744FA0"/>
    <w:rsid w:val="798AE392"/>
    <w:rsid w:val="799B50F2"/>
    <w:rsid w:val="7A85A757"/>
    <w:rsid w:val="7AA273E1"/>
    <w:rsid w:val="7B37D0C1"/>
    <w:rsid w:val="7B6C60B4"/>
    <w:rsid w:val="7B8AED06"/>
    <w:rsid w:val="7B9FB3AE"/>
    <w:rsid w:val="7C02DF68"/>
    <w:rsid w:val="7C3BBAEC"/>
    <w:rsid w:val="7C4F9239"/>
    <w:rsid w:val="7D0E67FC"/>
    <w:rsid w:val="7DC50150"/>
    <w:rsid w:val="7DD78B4D"/>
    <w:rsid w:val="7DDF73F9"/>
    <w:rsid w:val="7EE96AD3"/>
    <w:rsid w:val="7F735BAE"/>
    <w:rsid w:val="7FCF0217"/>
    <w:rsid w:val="7FEB2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2A6384"/>
  <w15:chartTrackingRefBased/>
  <w15:docId w15:val="{758F0898-EE45-4A9D-A158-A0B3396BF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Pr>
      <w:color w:val="467886" w:themeColor="hyperlink"/>
      <w:u w:val="single"/>
    </w:rPr>
  </w:style>
  <w:style w:type="paragraph" w:styleId="Reviso">
    <w:name w:val="Revision"/>
    <w:hidden/>
    <w:uiPriority w:val="99"/>
    <w:semiHidden/>
    <w:rsid w:val="000759D6"/>
    <w:pPr>
      <w:spacing w:after="0" w:line="240" w:lineRule="auto"/>
    </w:pPr>
  </w:style>
  <w:style w:type="character" w:styleId="MenoPendente">
    <w:name w:val="Unresolved Mention"/>
    <w:basedOn w:val="Fontepargpadro"/>
    <w:uiPriority w:val="99"/>
    <w:semiHidden/>
    <w:unhideWhenUsed/>
    <w:rsid w:val="000A3EFF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0A3EFF"/>
    <w:rPr>
      <w:color w:val="96607D" w:themeColor="followedHyperlink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3156F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156F9"/>
  </w:style>
  <w:style w:type="paragraph" w:styleId="Rodap">
    <w:name w:val="footer"/>
    <w:basedOn w:val="Normal"/>
    <w:link w:val="RodapChar"/>
    <w:uiPriority w:val="99"/>
    <w:unhideWhenUsed/>
    <w:rsid w:val="003156F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156F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inca.gov.br/sites/ufu.sti.inca.local/files/media/document/inc-cigarroeletronico-folder-111219ld6.pdf" TargetMode="External"/><Relationship Id="rId5" Type="http://schemas.openxmlformats.org/officeDocument/2006/relationships/settings" Target="settings.xml"/><Relationship Id="rId15" Type="http://schemas.microsoft.com/office/2020/10/relationships/intelligence" Target="intelligence2.xml"/><Relationship Id="rId10" Type="http://schemas.openxmlformats.org/officeDocument/2006/relationships/hyperlink" Target="https://www.inca.gov.br/sites/ufu.sti.inca.local/files//media/document//convencao-quadro-para-controle-do-tabaco-texto-oficial.pdf" TargetMode="External"/><Relationship Id="rId4" Type="http://schemas.openxmlformats.org/officeDocument/2006/relationships/styles" Target="styles.xml"/><Relationship Id="rId9" Type="http://schemas.openxmlformats.org/officeDocument/2006/relationships/hyperlink" Target="https://agenciabrasil.ebc.com.br/saude/noticia/2024-04/anvisa-mantem-proibicao-aos-cigarros-eletronicos-no-pais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0" ma:contentTypeDescription="Crie um novo documento." ma:contentTypeScope="" ma:versionID="ceaf53d260c7ef79ba7448709ed39d4c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3ecb01a5bdca71d4d40d7f40fca002fa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F1F0197-9B4E-43E4-8696-6620D70261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6fe8b8-731e-409f-87c6-f0effde01b0a"/>
    <ds:schemaRef ds:uri="58f018c5-d5d9-43fe-89f5-aa2d791932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52F34BC-15F3-4008-A258-2323DDC6A553}">
  <ds:schemaRefs>
    <ds:schemaRef ds:uri="http://schemas.microsoft.com/office/2006/metadata/properties"/>
    <ds:schemaRef ds:uri="http://schemas.microsoft.com/office/infopath/2007/PartnerControls"/>
    <ds:schemaRef ds:uri="b96fe8b8-731e-409f-87c6-f0effde01b0a"/>
    <ds:schemaRef ds:uri="58f018c5-d5d9-43fe-89f5-aa2d7919325d"/>
  </ds:schemaRefs>
</ds:datastoreItem>
</file>

<file path=customXml/itemProps3.xml><?xml version="1.0" encoding="utf-8"?>
<ds:datastoreItem xmlns:ds="http://schemas.openxmlformats.org/officeDocument/2006/customXml" ds:itemID="{C0C947DA-6220-43E1-A327-8567D614BF5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652</Words>
  <Characters>3527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Raquel Reis</dc:creator>
  <cp:keywords/>
  <dc:description/>
  <cp:lastModifiedBy>Lidiana Dourado Guedes</cp:lastModifiedBy>
  <cp:revision>13</cp:revision>
  <dcterms:created xsi:type="dcterms:W3CDTF">2024-05-02T14:41:00Z</dcterms:created>
  <dcterms:modified xsi:type="dcterms:W3CDTF">2024-06-21T17:48:00Z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  <property fmtid="{D5CDD505-2E9C-101B-9397-08002B2CF9AE}" pid="3" name="MediaServiceImageTags">
    <vt:lpwstr/>
  </property>
</Properties>
</file>