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0"/>
        <w:ind w:left="3271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1367065" cy="505205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67065" cy="505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spacing w:before="165"/>
        <w:ind w:left="0"/>
        <w:rPr>
          <w:rFonts w:ascii="Times New Roman"/>
          <w:sz w:val="26"/>
        </w:rPr>
      </w:pPr>
    </w:p>
    <w:p>
      <w:pPr>
        <w:pStyle w:val="Title"/>
      </w:pPr>
      <w:r>
        <w:rPr/>
        <w:t>Vida</w:t>
      </w:r>
      <w:r>
        <w:rPr>
          <w:spacing w:val="-9"/>
        </w:rPr>
        <w:t> </w:t>
      </w:r>
      <w:r>
        <w:rPr/>
        <w:t>em</w:t>
      </w:r>
      <w:r>
        <w:rPr>
          <w:spacing w:val="-5"/>
        </w:rPr>
        <w:t> </w:t>
      </w:r>
      <w:r>
        <w:rPr/>
        <w:t>Grupo</w:t>
      </w:r>
      <w:r>
        <w:rPr>
          <w:spacing w:val="-6"/>
        </w:rPr>
        <w:t> </w:t>
      </w:r>
      <w:r>
        <w:rPr/>
        <w:t>lidera</w:t>
      </w:r>
      <w:r>
        <w:rPr>
          <w:spacing w:val="-5"/>
        </w:rPr>
        <w:t> </w:t>
      </w:r>
      <w:r>
        <w:rPr/>
        <w:t>segmento</w:t>
      </w:r>
      <w:r>
        <w:rPr>
          <w:spacing w:val="-8"/>
        </w:rPr>
        <w:t> </w:t>
      </w:r>
      <w:r>
        <w:rPr/>
        <w:t>de</w:t>
      </w:r>
      <w:r>
        <w:rPr>
          <w:spacing w:val="-7"/>
        </w:rPr>
        <w:t> </w:t>
      </w:r>
      <w:r>
        <w:rPr/>
        <w:t>seguro</w:t>
      </w:r>
      <w:r>
        <w:rPr>
          <w:spacing w:val="-6"/>
        </w:rPr>
        <w:t> </w:t>
      </w:r>
      <w:r>
        <w:rPr/>
        <w:t>de</w:t>
      </w:r>
      <w:r>
        <w:rPr>
          <w:spacing w:val="-9"/>
        </w:rPr>
        <w:t> </w:t>
      </w:r>
      <w:r>
        <w:rPr/>
        <w:t>pessoas</w:t>
      </w:r>
      <w:r>
        <w:rPr>
          <w:spacing w:val="-6"/>
        </w:rPr>
        <w:t> </w:t>
      </w:r>
      <w:r>
        <w:rPr/>
        <w:t>no</w:t>
      </w:r>
      <w:r>
        <w:rPr>
          <w:spacing w:val="-8"/>
        </w:rPr>
        <w:t> </w:t>
      </w:r>
      <w:r>
        <w:rPr>
          <w:spacing w:val="-2"/>
        </w:rPr>
        <w:t>Brasil</w:t>
      </w:r>
    </w:p>
    <w:p>
      <w:pPr>
        <w:spacing w:line="278" w:lineRule="auto" w:before="184"/>
        <w:ind w:left="315" w:right="333" w:firstLine="136"/>
        <w:jc w:val="both"/>
        <w:rPr>
          <w:i/>
          <w:sz w:val="24"/>
        </w:rPr>
      </w:pPr>
      <w:r>
        <w:rPr>
          <w:i/>
          <w:color w:val="212121"/>
          <w:sz w:val="24"/>
        </w:rPr>
        <w:t>A facilidade na contratação e a busca por pacotes de benefícios com soluções de</w:t>
      </w:r>
      <w:r>
        <w:rPr>
          <w:i/>
          <w:color w:val="212121"/>
          <w:sz w:val="24"/>
        </w:rPr>
        <w:t> gestão</w:t>
      </w:r>
      <w:r>
        <w:rPr>
          <w:i/>
          <w:color w:val="212121"/>
          <w:spacing w:val="-4"/>
          <w:sz w:val="24"/>
        </w:rPr>
        <w:t> </w:t>
      </w:r>
      <w:r>
        <w:rPr>
          <w:i/>
          <w:color w:val="212121"/>
          <w:sz w:val="24"/>
        </w:rPr>
        <w:t>financeira</w:t>
      </w:r>
      <w:r>
        <w:rPr>
          <w:i/>
          <w:color w:val="212121"/>
          <w:spacing w:val="-4"/>
          <w:sz w:val="24"/>
        </w:rPr>
        <w:t> </w:t>
      </w:r>
      <w:r>
        <w:rPr>
          <w:i/>
          <w:color w:val="212121"/>
          <w:sz w:val="24"/>
        </w:rPr>
        <w:t>são</w:t>
      </w:r>
      <w:r>
        <w:rPr>
          <w:i/>
          <w:color w:val="212121"/>
          <w:spacing w:val="-4"/>
          <w:sz w:val="24"/>
        </w:rPr>
        <w:t> </w:t>
      </w:r>
      <w:r>
        <w:rPr>
          <w:i/>
          <w:color w:val="212121"/>
          <w:sz w:val="24"/>
        </w:rPr>
        <w:t>os</w:t>
      </w:r>
      <w:r>
        <w:rPr>
          <w:i/>
          <w:color w:val="212121"/>
          <w:spacing w:val="-3"/>
          <w:sz w:val="24"/>
        </w:rPr>
        <w:t> </w:t>
      </w:r>
      <w:r>
        <w:rPr>
          <w:i/>
          <w:color w:val="212121"/>
          <w:sz w:val="24"/>
        </w:rPr>
        <w:t>principais</w:t>
      </w:r>
      <w:r>
        <w:rPr>
          <w:i/>
          <w:color w:val="212121"/>
          <w:spacing w:val="-3"/>
          <w:sz w:val="24"/>
        </w:rPr>
        <w:t> </w:t>
      </w:r>
      <w:r>
        <w:rPr>
          <w:i/>
          <w:color w:val="212121"/>
          <w:sz w:val="24"/>
        </w:rPr>
        <w:t>fatores</w:t>
      </w:r>
      <w:r>
        <w:rPr>
          <w:i/>
          <w:color w:val="212121"/>
          <w:spacing w:val="-3"/>
          <w:sz w:val="24"/>
        </w:rPr>
        <w:t> </w:t>
      </w:r>
      <w:r>
        <w:rPr>
          <w:i/>
          <w:color w:val="212121"/>
          <w:sz w:val="24"/>
        </w:rPr>
        <w:t>que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consolidam</w:t>
      </w:r>
      <w:r>
        <w:rPr>
          <w:i/>
          <w:color w:val="212121"/>
          <w:spacing w:val="-3"/>
          <w:sz w:val="24"/>
        </w:rPr>
        <w:t> </w:t>
      </w:r>
      <w:r>
        <w:rPr>
          <w:i/>
          <w:color w:val="212121"/>
          <w:sz w:val="24"/>
        </w:rPr>
        <w:t>a</w:t>
      </w:r>
      <w:r>
        <w:rPr>
          <w:i/>
          <w:color w:val="212121"/>
          <w:spacing w:val="-4"/>
          <w:sz w:val="24"/>
        </w:rPr>
        <w:t> </w:t>
      </w:r>
      <w:r>
        <w:rPr>
          <w:i/>
          <w:color w:val="212121"/>
          <w:sz w:val="24"/>
        </w:rPr>
        <w:t>liderança</w:t>
      </w:r>
      <w:r>
        <w:rPr>
          <w:i/>
          <w:color w:val="212121"/>
          <w:spacing w:val="-4"/>
          <w:sz w:val="24"/>
        </w:rPr>
        <w:t> </w:t>
      </w:r>
      <w:r>
        <w:rPr>
          <w:i/>
          <w:color w:val="212121"/>
          <w:sz w:val="24"/>
        </w:rPr>
        <w:t>na</w:t>
      </w:r>
      <w:r>
        <w:rPr>
          <w:i/>
          <w:color w:val="212121"/>
          <w:spacing w:val="-4"/>
          <w:sz w:val="24"/>
        </w:rPr>
        <w:t> </w:t>
      </w:r>
      <w:r>
        <w:rPr>
          <w:i/>
          <w:color w:val="212121"/>
          <w:sz w:val="24"/>
        </w:rPr>
        <w:t>categoria</w:t>
      </w:r>
    </w:p>
    <w:p>
      <w:pPr>
        <w:pStyle w:val="BodyText"/>
        <w:spacing w:line="276" w:lineRule="auto" w:before="155"/>
        <w:ind w:right="116"/>
        <w:jc w:val="both"/>
      </w:pPr>
      <w:r>
        <w:rPr>
          <w:b/>
          <w:w w:val="105"/>
        </w:rPr>
        <w:t>São Paulo,</w:t>
      </w:r>
      <w:r>
        <w:rPr>
          <w:b/>
          <w:w w:val="105"/>
        </w:rPr>
        <w:t> novembro de</w:t>
      </w:r>
      <w:r>
        <w:rPr>
          <w:b/>
          <w:w w:val="105"/>
        </w:rPr>
        <w:t> 2024</w:t>
      </w:r>
      <w:r>
        <w:rPr>
          <w:b/>
          <w:spacing w:val="-14"/>
          <w:w w:val="105"/>
        </w:rPr>
        <w:t> </w:t>
      </w:r>
      <w:r>
        <w:rPr>
          <w:rFonts w:ascii="Trebuchet MS" w:hAnsi="Trebuchet MS"/>
          <w:w w:val="105"/>
        </w:rPr>
        <w:t>– </w:t>
      </w:r>
      <w:r>
        <w:rPr>
          <w:w w:val="105"/>
        </w:rPr>
        <w:t>De</w:t>
      </w:r>
      <w:r>
        <w:rPr>
          <w:w w:val="105"/>
        </w:rPr>
        <w:t> acordo</w:t>
      </w:r>
      <w:r>
        <w:rPr>
          <w:w w:val="105"/>
        </w:rPr>
        <w:t> com</w:t>
      </w:r>
      <w:r>
        <w:rPr>
          <w:w w:val="105"/>
        </w:rPr>
        <w:t> a</w:t>
      </w:r>
      <w:r>
        <w:rPr>
          <w:w w:val="105"/>
        </w:rPr>
        <w:t> Superintendência</w:t>
      </w:r>
      <w:r>
        <w:rPr>
          <w:w w:val="105"/>
        </w:rPr>
        <w:t> de</w:t>
      </w:r>
      <w:r>
        <w:rPr>
          <w:w w:val="105"/>
        </w:rPr>
        <w:t> Seguros</w:t>
      </w:r>
      <w:r>
        <w:rPr>
          <w:w w:val="105"/>
        </w:rPr>
        <w:t> Privados (SUSEP),</w:t>
      </w:r>
      <w:r>
        <w:rPr>
          <w:w w:val="105"/>
        </w:rPr>
        <w:t> o</w:t>
      </w:r>
      <w:r>
        <w:rPr>
          <w:w w:val="105"/>
        </w:rPr>
        <w:t> seguro</w:t>
      </w:r>
      <w:r>
        <w:rPr>
          <w:w w:val="105"/>
        </w:rPr>
        <w:t> de</w:t>
      </w:r>
      <w:r>
        <w:rPr>
          <w:w w:val="105"/>
        </w:rPr>
        <w:t> vida</w:t>
      </w:r>
      <w:r>
        <w:rPr>
          <w:w w:val="105"/>
        </w:rPr>
        <w:t> em</w:t>
      </w:r>
      <w:r>
        <w:rPr>
          <w:w w:val="105"/>
        </w:rPr>
        <w:t> grupo</w:t>
      </w:r>
      <w:r>
        <w:rPr>
          <w:w w:val="105"/>
        </w:rPr>
        <w:t> lidera</w:t>
      </w:r>
      <w:r>
        <w:rPr>
          <w:w w:val="105"/>
        </w:rPr>
        <w:t> o</w:t>
      </w:r>
      <w:r>
        <w:rPr>
          <w:w w:val="105"/>
        </w:rPr>
        <w:t> segmento</w:t>
      </w:r>
      <w:r>
        <w:rPr>
          <w:w w:val="105"/>
        </w:rPr>
        <w:t> de</w:t>
      </w:r>
      <w:r>
        <w:rPr>
          <w:w w:val="105"/>
        </w:rPr>
        <w:t> pessoas</w:t>
      </w:r>
      <w:r>
        <w:rPr>
          <w:w w:val="105"/>
        </w:rPr>
        <w:t> com</w:t>
      </w:r>
      <w:r>
        <w:rPr>
          <w:w w:val="105"/>
        </w:rPr>
        <w:t> 58%</w:t>
      </w:r>
      <w:r>
        <w:rPr>
          <w:w w:val="105"/>
        </w:rPr>
        <w:t> dos</w:t>
      </w:r>
      <w:r>
        <w:rPr>
          <w:w w:val="105"/>
        </w:rPr>
        <w:t> contratos </w:t>
      </w:r>
      <w:r>
        <w:rPr/>
        <w:t>emitidos</w:t>
      </w:r>
      <w:r>
        <w:rPr>
          <w:spacing w:val="-8"/>
        </w:rPr>
        <w:t> </w:t>
      </w:r>
      <w:r>
        <w:rPr/>
        <w:t>no</w:t>
      </w:r>
      <w:r>
        <w:rPr>
          <w:spacing w:val="-6"/>
        </w:rPr>
        <w:t> </w:t>
      </w:r>
      <w:r>
        <w:rPr/>
        <w:t>Brasil.</w:t>
      </w:r>
      <w:r>
        <w:rPr>
          <w:spacing w:val="-9"/>
        </w:rPr>
        <w:t> </w:t>
      </w:r>
      <w:r>
        <w:rPr/>
        <w:t>Segundo</w:t>
      </w:r>
      <w:r>
        <w:rPr>
          <w:spacing w:val="-6"/>
        </w:rPr>
        <w:t> </w:t>
      </w:r>
      <w:r>
        <w:rPr/>
        <w:t>especialista,</w:t>
      </w:r>
      <w:r>
        <w:rPr>
          <w:spacing w:val="-7"/>
        </w:rPr>
        <w:t> </w:t>
      </w:r>
      <w:r>
        <w:rPr/>
        <w:t>a</w:t>
      </w:r>
      <w:r>
        <w:rPr>
          <w:spacing w:val="-5"/>
        </w:rPr>
        <w:t> </w:t>
      </w:r>
      <w:r>
        <w:rPr/>
        <w:t>facilidade</w:t>
      </w:r>
      <w:r>
        <w:rPr>
          <w:spacing w:val="-7"/>
        </w:rPr>
        <w:t> </w:t>
      </w:r>
      <w:r>
        <w:rPr/>
        <w:t>de</w:t>
      </w:r>
      <w:r>
        <w:rPr>
          <w:spacing w:val="-5"/>
        </w:rPr>
        <w:t> </w:t>
      </w:r>
      <w:r>
        <w:rPr/>
        <w:t>contratação</w:t>
      </w:r>
      <w:r>
        <w:rPr>
          <w:spacing w:val="-6"/>
        </w:rPr>
        <w:t> </w:t>
      </w:r>
      <w:r>
        <w:rPr/>
        <w:t>é</w:t>
      </w:r>
      <w:r>
        <w:rPr>
          <w:spacing w:val="-7"/>
        </w:rPr>
        <w:t> </w:t>
      </w:r>
      <w:r>
        <w:rPr/>
        <w:t>um</w:t>
      </w:r>
      <w:r>
        <w:rPr>
          <w:spacing w:val="-4"/>
        </w:rPr>
        <w:t> </w:t>
      </w:r>
      <w:r>
        <w:rPr/>
        <w:t>dos</w:t>
      </w:r>
      <w:r>
        <w:rPr>
          <w:spacing w:val="-8"/>
        </w:rPr>
        <w:t> </w:t>
      </w:r>
      <w:r>
        <w:rPr/>
        <w:t>principais</w:t>
      </w:r>
      <w:r>
        <w:rPr>
          <w:spacing w:val="-6"/>
        </w:rPr>
        <w:t> </w:t>
      </w:r>
      <w:r>
        <w:rPr/>
        <w:t>fatores </w:t>
      </w:r>
      <w:r>
        <w:rPr>
          <w:w w:val="105"/>
        </w:rPr>
        <w:t>que</w:t>
      </w:r>
      <w:r>
        <w:rPr>
          <w:spacing w:val="-14"/>
          <w:w w:val="105"/>
        </w:rPr>
        <w:t> </w:t>
      </w:r>
      <w:r>
        <w:rPr>
          <w:w w:val="105"/>
        </w:rPr>
        <w:t>contribuem</w:t>
      </w:r>
      <w:r>
        <w:rPr>
          <w:spacing w:val="-13"/>
          <w:w w:val="105"/>
        </w:rPr>
        <w:t> </w:t>
      </w:r>
      <w:r>
        <w:rPr>
          <w:w w:val="105"/>
        </w:rPr>
        <w:t>para</w:t>
      </w:r>
      <w:r>
        <w:rPr>
          <w:spacing w:val="-13"/>
          <w:w w:val="105"/>
        </w:rPr>
        <w:t> </w:t>
      </w:r>
      <w:r>
        <w:rPr>
          <w:w w:val="105"/>
        </w:rPr>
        <w:t>esse</w:t>
      </w:r>
      <w:r>
        <w:rPr>
          <w:spacing w:val="-13"/>
          <w:w w:val="105"/>
        </w:rPr>
        <w:t> </w:t>
      </w:r>
      <w:r>
        <w:rPr>
          <w:w w:val="105"/>
        </w:rPr>
        <w:t>expressivo</w:t>
      </w:r>
      <w:r>
        <w:rPr>
          <w:spacing w:val="-13"/>
          <w:w w:val="105"/>
        </w:rPr>
        <w:t> </w:t>
      </w:r>
      <w:r>
        <w:rPr>
          <w:w w:val="105"/>
        </w:rPr>
        <w:t>volume</w:t>
      </w:r>
      <w:r>
        <w:rPr>
          <w:spacing w:val="-13"/>
          <w:w w:val="105"/>
        </w:rPr>
        <w:t> </w:t>
      </w:r>
      <w:r>
        <w:rPr>
          <w:w w:val="105"/>
        </w:rPr>
        <w:t>de</w:t>
      </w:r>
      <w:r>
        <w:rPr>
          <w:spacing w:val="-13"/>
          <w:w w:val="105"/>
        </w:rPr>
        <w:t> </w:t>
      </w:r>
      <w:r>
        <w:rPr>
          <w:w w:val="105"/>
        </w:rPr>
        <w:t>vendas.</w:t>
      </w:r>
    </w:p>
    <w:p>
      <w:pPr>
        <w:pStyle w:val="BodyText"/>
        <w:spacing w:line="276" w:lineRule="auto" w:before="159"/>
        <w:ind w:right="112"/>
        <w:jc w:val="both"/>
      </w:pPr>
      <w:r>
        <w:rPr>
          <w:rFonts w:ascii="Trebuchet MS" w:hAnsi="Trebuchet MS"/>
        </w:rPr>
        <w:t>“</w:t>
      </w:r>
      <w:r>
        <w:rPr/>
        <w:t>Essa</w:t>
      </w:r>
      <w:r>
        <w:rPr>
          <w:spacing w:val="-6"/>
        </w:rPr>
        <w:t> </w:t>
      </w:r>
      <w:r>
        <w:rPr/>
        <w:t>solução</w:t>
      </w:r>
      <w:r>
        <w:rPr>
          <w:spacing w:val="-5"/>
        </w:rPr>
        <w:t> </w:t>
      </w:r>
      <w:r>
        <w:rPr/>
        <w:t>oferece</w:t>
      </w:r>
      <w:r>
        <w:rPr>
          <w:spacing w:val="-3"/>
        </w:rPr>
        <w:t> </w:t>
      </w:r>
      <w:r>
        <w:rPr/>
        <w:t>à</w:t>
      </w:r>
      <w:r>
        <w:rPr>
          <w:spacing w:val="-6"/>
        </w:rPr>
        <w:t> </w:t>
      </w:r>
      <w:r>
        <w:rPr/>
        <w:t>empresa</w:t>
      </w:r>
      <w:r>
        <w:rPr>
          <w:spacing w:val="-3"/>
        </w:rPr>
        <w:t> </w:t>
      </w:r>
      <w:r>
        <w:rPr/>
        <w:t>autonomia</w:t>
      </w:r>
      <w:r>
        <w:rPr>
          <w:spacing w:val="-6"/>
        </w:rPr>
        <w:t> </w:t>
      </w:r>
      <w:r>
        <w:rPr/>
        <w:t>para</w:t>
      </w:r>
      <w:r>
        <w:rPr>
          <w:spacing w:val="-4"/>
        </w:rPr>
        <w:t> </w:t>
      </w:r>
      <w:r>
        <w:rPr/>
        <w:t>personalizar</w:t>
      </w:r>
      <w:r>
        <w:rPr>
          <w:spacing w:val="-3"/>
        </w:rPr>
        <w:t> </w:t>
      </w:r>
      <w:r>
        <w:rPr/>
        <w:t>as</w:t>
      </w:r>
      <w:r>
        <w:rPr>
          <w:spacing w:val="-6"/>
        </w:rPr>
        <w:t> </w:t>
      </w:r>
      <w:r>
        <w:rPr/>
        <w:t>apólices,</w:t>
      </w:r>
      <w:r>
        <w:rPr>
          <w:spacing w:val="-3"/>
        </w:rPr>
        <w:t> </w:t>
      </w:r>
      <w:r>
        <w:rPr/>
        <w:t>incluindo</w:t>
      </w:r>
      <w:r>
        <w:rPr>
          <w:spacing w:val="-4"/>
        </w:rPr>
        <w:t> </w:t>
      </w:r>
      <w:r>
        <w:rPr/>
        <w:t>o</w:t>
      </w:r>
      <w:r>
        <w:rPr>
          <w:spacing w:val="-4"/>
        </w:rPr>
        <w:t> </w:t>
      </w:r>
      <w:r>
        <w:rPr/>
        <w:t>valor</w:t>
      </w:r>
      <w:r>
        <w:rPr>
          <w:spacing w:val="-6"/>
        </w:rPr>
        <w:t> </w:t>
      </w:r>
      <w:r>
        <w:rPr/>
        <w:t>das coberturas, o limite do capital segurado e as condições de pagamento. Assim, pode-se definir, por exemplo, se o colaborador arcará com parte dos custos ou se a empresa assumirá o valor </w:t>
      </w:r>
      <w:r>
        <w:rPr>
          <w:rFonts w:ascii="Trebuchet MS" w:hAnsi="Trebuchet MS"/>
        </w:rPr>
        <w:t>integral”</w:t>
      </w:r>
      <w:r>
        <w:rPr/>
        <w:t>, comenta Marcell</w:t>
      </w:r>
      <w:r>
        <w:rPr>
          <w:spacing w:val="-2"/>
        </w:rPr>
        <w:t> </w:t>
      </w:r>
      <w:r>
        <w:rPr/>
        <w:t>Guimarães, Gerente de Vendas do Canal Corporate da Omint.</w:t>
      </w:r>
    </w:p>
    <w:p>
      <w:pPr>
        <w:pStyle w:val="BodyText"/>
        <w:spacing w:line="276" w:lineRule="auto" w:before="160"/>
        <w:ind w:right="117"/>
        <w:jc w:val="both"/>
      </w:pPr>
      <w:r>
        <w:rPr/>
        <w:t>Outro fator que contribui para o sucesso do seguro de vida coletivo é sua valorização como benefício. O </w:t>
      </w:r>
      <w:hyperlink r:id="rId6">
        <w:r>
          <w:rPr>
            <w:color w:val="1154CC"/>
            <w:u w:val="single" w:color="1154CC"/>
          </w:rPr>
          <w:t>Guia Salarial 2024 da Robert Half</w:t>
        </w:r>
      </w:hyperlink>
      <w:r>
        <w:rPr>
          <w:color w:val="1154CC"/>
          <w:u w:val="none"/>
        </w:rPr>
        <w:t> </w:t>
      </w:r>
      <w:r>
        <w:rPr>
          <w:u w:val="none"/>
        </w:rPr>
        <w:t>mostra que 66% das empresas já oferecem essa opção aos seus colaboradores. </w:t>
      </w:r>
      <w:r>
        <w:rPr>
          <w:rFonts w:ascii="Trebuchet MS" w:hAnsi="Trebuchet MS"/>
          <w:u w:val="none"/>
        </w:rPr>
        <w:t>“</w:t>
      </w:r>
      <w:r>
        <w:rPr>
          <w:u w:val="none"/>
        </w:rPr>
        <w:t>O amparo financeiro em caso de imprevistos oferece mais proteção aos segurados, seus familiares e à própria empresa</w:t>
      </w:r>
      <w:r>
        <w:rPr>
          <w:rFonts w:ascii="Trebuchet MS" w:hAnsi="Trebuchet MS"/>
          <w:u w:val="none"/>
        </w:rPr>
        <w:t>”,</w:t>
      </w:r>
      <w:r>
        <w:rPr>
          <w:rFonts w:ascii="Trebuchet MS" w:hAnsi="Trebuchet MS"/>
          <w:spacing w:val="-7"/>
          <w:u w:val="none"/>
        </w:rPr>
        <w:t> </w:t>
      </w:r>
      <w:r>
        <w:rPr>
          <w:u w:val="none"/>
        </w:rPr>
        <w:t>destaca Marcell.</w:t>
      </w:r>
    </w:p>
    <w:p>
      <w:pPr>
        <w:spacing w:before="161"/>
        <w:ind w:left="102" w:right="0" w:firstLine="0"/>
        <w:jc w:val="both"/>
        <w:rPr>
          <w:b/>
          <w:sz w:val="22"/>
        </w:rPr>
      </w:pPr>
      <w:r>
        <w:rPr>
          <w:b/>
          <w:sz w:val="22"/>
        </w:rPr>
        <w:t>Feito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para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todos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os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tamanhos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5"/>
          <w:sz w:val="22"/>
        </w:rPr>
        <w:t> </w:t>
      </w:r>
      <w:r>
        <w:rPr>
          <w:b/>
          <w:spacing w:val="-2"/>
          <w:sz w:val="22"/>
        </w:rPr>
        <w:t>empresas</w:t>
      </w:r>
    </w:p>
    <w:p>
      <w:pPr>
        <w:pStyle w:val="BodyText"/>
        <w:spacing w:line="276" w:lineRule="auto" w:before="200"/>
        <w:ind w:right="119"/>
        <w:jc w:val="both"/>
      </w:pPr>
      <w:r>
        <w:rPr/>
        <w:t>A</w:t>
      </w:r>
      <w:r>
        <w:rPr>
          <w:spacing w:val="-5"/>
        </w:rPr>
        <w:t> </w:t>
      </w:r>
      <w:r>
        <w:rPr/>
        <w:t>partir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duas</w:t>
      </w:r>
      <w:r>
        <w:rPr>
          <w:spacing w:val="-4"/>
        </w:rPr>
        <w:t> </w:t>
      </w:r>
      <w:r>
        <w:rPr/>
        <w:t>vidas,</w:t>
      </w:r>
      <w:r>
        <w:rPr>
          <w:spacing w:val="-4"/>
        </w:rPr>
        <w:t> </w:t>
      </w:r>
      <w:r>
        <w:rPr/>
        <w:t>qualquer</w:t>
      </w:r>
      <w:r>
        <w:rPr>
          <w:spacing w:val="-3"/>
        </w:rPr>
        <w:t> </w:t>
      </w:r>
      <w:r>
        <w:rPr/>
        <w:t>empresa</w:t>
      </w:r>
      <w:r>
        <w:rPr>
          <w:spacing w:val="-4"/>
        </w:rPr>
        <w:t> </w:t>
      </w:r>
      <w:r>
        <w:rPr/>
        <w:t>que</w:t>
      </w:r>
      <w:r>
        <w:rPr>
          <w:spacing w:val="-4"/>
        </w:rPr>
        <w:t> </w:t>
      </w:r>
      <w:r>
        <w:rPr/>
        <w:t>busca</w:t>
      </w:r>
      <w:r>
        <w:rPr>
          <w:spacing w:val="-4"/>
        </w:rPr>
        <w:t> </w:t>
      </w:r>
      <w:r>
        <w:rPr/>
        <w:t>valorizar</w:t>
      </w:r>
      <w:r>
        <w:rPr>
          <w:spacing w:val="-5"/>
        </w:rPr>
        <w:t> </w:t>
      </w:r>
      <w:r>
        <w:rPr/>
        <w:t>seus</w:t>
      </w:r>
      <w:r>
        <w:rPr>
          <w:spacing w:val="-4"/>
        </w:rPr>
        <w:t> </w:t>
      </w:r>
      <w:r>
        <w:rPr/>
        <w:t>funcionários</w:t>
      </w:r>
      <w:r>
        <w:rPr>
          <w:spacing w:val="-4"/>
        </w:rPr>
        <w:t> </w:t>
      </w:r>
      <w:r>
        <w:rPr/>
        <w:t>pode</w:t>
      </w:r>
      <w:r>
        <w:rPr>
          <w:spacing w:val="-4"/>
        </w:rPr>
        <w:t> </w:t>
      </w:r>
      <w:r>
        <w:rPr/>
        <w:t>oferecer</w:t>
      </w:r>
      <w:r>
        <w:rPr>
          <w:spacing w:val="-9"/>
        </w:rPr>
        <w:t> </w:t>
      </w:r>
      <w:r>
        <w:rPr/>
        <w:t>o benefício do seguro de vida em grupo. Além disso, é possível deduzir esse investimento do imposto de renda como despesa operacional, caso a empresa seja tributada pelo lucro real. Além disso, os empregadores também contam com os seguintes benefícios:</w:t>
      </w:r>
    </w:p>
    <w:p>
      <w:pPr>
        <w:pStyle w:val="ListParagraph"/>
        <w:numPr>
          <w:ilvl w:val="0"/>
          <w:numId w:val="1"/>
        </w:numPr>
        <w:tabs>
          <w:tab w:pos="1541" w:val="left" w:leader="none"/>
        </w:tabs>
        <w:spacing w:line="240" w:lineRule="auto" w:before="159" w:after="0"/>
        <w:ind w:left="1541" w:right="0" w:hanging="360"/>
        <w:jc w:val="left"/>
        <w:rPr>
          <w:sz w:val="22"/>
        </w:rPr>
      </w:pPr>
      <w:r>
        <w:rPr>
          <w:sz w:val="22"/>
        </w:rPr>
        <w:t>Valorização</w:t>
      </w:r>
      <w:r>
        <w:rPr>
          <w:spacing w:val="-1"/>
          <w:sz w:val="22"/>
        </w:rPr>
        <w:t> </w:t>
      </w:r>
      <w:r>
        <w:rPr>
          <w:sz w:val="22"/>
        </w:rPr>
        <w:t>da</w:t>
      </w:r>
      <w:r>
        <w:rPr>
          <w:spacing w:val="-2"/>
          <w:sz w:val="22"/>
        </w:rPr>
        <w:t> </w:t>
      </w:r>
      <w:r>
        <w:rPr>
          <w:sz w:val="22"/>
        </w:rPr>
        <w:t>saúde</w:t>
      </w:r>
      <w:r>
        <w:rPr>
          <w:spacing w:val="-4"/>
          <w:sz w:val="22"/>
        </w:rPr>
        <w:t> </w:t>
      </w:r>
      <w:r>
        <w:rPr>
          <w:sz w:val="22"/>
        </w:rPr>
        <w:t>e</w:t>
      </w:r>
      <w:r>
        <w:rPr>
          <w:spacing w:val="-2"/>
          <w:sz w:val="22"/>
        </w:rPr>
        <w:t> </w:t>
      </w:r>
      <w:r>
        <w:rPr>
          <w:sz w:val="22"/>
        </w:rPr>
        <w:t>da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proteção</w:t>
      </w:r>
    </w:p>
    <w:p>
      <w:pPr>
        <w:pStyle w:val="ListParagraph"/>
        <w:numPr>
          <w:ilvl w:val="0"/>
          <w:numId w:val="1"/>
        </w:numPr>
        <w:tabs>
          <w:tab w:pos="1541" w:val="left" w:leader="none"/>
        </w:tabs>
        <w:spacing w:line="240" w:lineRule="auto" w:before="41" w:after="0"/>
        <w:ind w:left="1541" w:right="0" w:hanging="360"/>
        <w:jc w:val="left"/>
        <w:rPr>
          <w:sz w:val="22"/>
        </w:rPr>
      </w:pPr>
      <w:r>
        <w:rPr>
          <w:sz w:val="22"/>
        </w:rPr>
        <w:t>Aumento</w:t>
      </w:r>
      <w:r>
        <w:rPr>
          <w:spacing w:val="-3"/>
          <w:sz w:val="22"/>
        </w:rPr>
        <w:t> </w:t>
      </w:r>
      <w:r>
        <w:rPr>
          <w:sz w:val="22"/>
        </w:rPr>
        <w:t>da</w:t>
      </w:r>
      <w:r>
        <w:rPr>
          <w:spacing w:val="-3"/>
          <w:sz w:val="22"/>
        </w:rPr>
        <w:t> </w:t>
      </w:r>
      <w:r>
        <w:rPr>
          <w:sz w:val="22"/>
        </w:rPr>
        <w:t>satisfação</w:t>
      </w:r>
      <w:r>
        <w:rPr>
          <w:spacing w:val="-4"/>
          <w:sz w:val="22"/>
        </w:rPr>
        <w:t> </w:t>
      </w:r>
      <w:r>
        <w:rPr>
          <w:sz w:val="22"/>
        </w:rPr>
        <w:t>e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motivação</w:t>
      </w:r>
    </w:p>
    <w:p>
      <w:pPr>
        <w:pStyle w:val="ListParagraph"/>
        <w:numPr>
          <w:ilvl w:val="0"/>
          <w:numId w:val="1"/>
        </w:numPr>
        <w:tabs>
          <w:tab w:pos="1541" w:val="left" w:leader="none"/>
        </w:tabs>
        <w:spacing w:line="240" w:lineRule="auto" w:before="41" w:after="0"/>
        <w:ind w:left="1541" w:right="0" w:hanging="360"/>
        <w:jc w:val="left"/>
        <w:rPr>
          <w:sz w:val="22"/>
        </w:rPr>
      </w:pPr>
      <w:r>
        <w:rPr>
          <w:sz w:val="22"/>
        </w:rPr>
        <w:t>Redução</w:t>
      </w:r>
      <w:r>
        <w:rPr>
          <w:spacing w:val="-6"/>
          <w:sz w:val="22"/>
        </w:rPr>
        <w:t> </w:t>
      </w:r>
      <w:r>
        <w:rPr>
          <w:sz w:val="22"/>
        </w:rPr>
        <w:t>da</w:t>
      </w:r>
      <w:r>
        <w:rPr>
          <w:spacing w:val="-3"/>
          <w:sz w:val="22"/>
        </w:rPr>
        <w:t> </w:t>
      </w:r>
      <w:r>
        <w:rPr>
          <w:sz w:val="22"/>
        </w:rPr>
        <w:t>rotatividade</w:t>
      </w:r>
      <w:r>
        <w:rPr>
          <w:spacing w:val="-3"/>
          <w:sz w:val="22"/>
        </w:rPr>
        <w:t> </w:t>
      </w:r>
      <w:r>
        <w:rPr>
          <w:sz w:val="22"/>
        </w:rPr>
        <w:t>e</w:t>
      </w:r>
      <w:r>
        <w:rPr>
          <w:spacing w:val="-8"/>
          <w:sz w:val="22"/>
        </w:rPr>
        <w:t> </w:t>
      </w:r>
      <w:r>
        <w:rPr>
          <w:sz w:val="22"/>
        </w:rPr>
        <w:t>do</w:t>
      </w:r>
      <w:r>
        <w:rPr>
          <w:spacing w:val="-2"/>
          <w:sz w:val="22"/>
        </w:rPr>
        <w:t> absenteísmo</w:t>
      </w:r>
    </w:p>
    <w:p>
      <w:pPr>
        <w:pStyle w:val="ListParagraph"/>
        <w:numPr>
          <w:ilvl w:val="0"/>
          <w:numId w:val="1"/>
        </w:numPr>
        <w:tabs>
          <w:tab w:pos="1541" w:val="left" w:leader="none"/>
        </w:tabs>
        <w:spacing w:line="240" w:lineRule="auto" w:before="41" w:after="0"/>
        <w:ind w:left="1541" w:right="0" w:hanging="360"/>
        <w:jc w:val="left"/>
        <w:rPr>
          <w:sz w:val="22"/>
        </w:rPr>
      </w:pPr>
      <w:r>
        <w:rPr>
          <w:sz w:val="22"/>
        </w:rPr>
        <w:t>Atração</w:t>
      </w:r>
      <w:r>
        <w:rPr>
          <w:spacing w:val="-6"/>
          <w:sz w:val="22"/>
        </w:rPr>
        <w:t> </w:t>
      </w:r>
      <w:r>
        <w:rPr>
          <w:sz w:val="22"/>
        </w:rPr>
        <w:t>e</w:t>
      </w:r>
      <w:r>
        <w:rPr>
          <w:spacing w:val="-2"/>
          <w:sz w:val="22"/>
        </w:rPr>
        <w:t> </w:t>
      </w:r>
      <w:r>
        <w:rPr>
          <w:sz w:val="22"/>
        </w:rPr>
        <w:t>retenção</w:t>
      </w:r>
      <w:r>
        <w:rPr>
          <w:spacing w:val="-4"/>
          <w:sz w:val="22"/>
        </w:rPr>
        <w:t> </w:t>
      </w:r>
      <w:r>
        <w:rPr>
          <w:sz w:val="22"/>
        </w:rPr>
        <w:t>de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talentos</w:t>
      </w:r>
    </w:p>
    <w:p>
      <w:pPr>
        <w:pStyle w:val="ListParagraph"/>
        <w:numPr>
          <w:ilvl w:val="0"/>
          <w:numId w:val="1"/>
        </w:numPr>
        <w:tabs>
          <w:tab w:pos="1541" w:val="left" w:leader="none"/>
        </w:tabs>
        <w:spacing w:line="240" w:lineRule="auto" w:before="39" w:after="0"/>
        <w:ind w:left="1541" w:right="0" w:hanging="360"/>
        <w:jc w:val="left"/>
        <w:rPr>
          <w:sz w:val="22"/>
        </w:rPr>
      </w:pPr>
      <w:r>
        <w:rPr>
          <w:sz w:val="22"/>
        </w:rPr>
        <w:t>Melhora</w:t>
      </w:r>
      <w:r>
        <w:rPr>
          <w:spacing w:val="-3"/>
          <w:sz w:val="22"/>
        </w:rPr>
        <w:t> </w:t>
      </w:r>
      <w:r>
        <w:rPr>
          <w:sz w:val="22"/>
        </w:rPr>
        <w:t>da</w:t>
      </w:r>
      <w:r>
        <w:rPr>
          <w:spacing w:val="-4"/>
          <w:sz w:val="22"/>
        </w:rPr>
        <w:t> </w:t>
      </w:r>
      <w:r>
        <w:rPr>
          <w:sz w:val="22"/>
        </w:rPr>
        <w:t>imagem</w:t>
      </w:r>
      <w:r>
        <w:rPr>
          <w:spacing w:val="-2"/>
          <w:sz w:val="22"/>
        </w:rPr>
        <w:t> </w:t>
      </w:r>
      <w:r>
        <w:rPr>
          <w:sz w:val="22"/>
        </w:rPr>
        <w:t>da</w:t>
      </w:r>
      <w:r>
        <w:rPr>
          <w:spacing w:val="-6"/>
          <w:sz w:val="22"/>
        </w:rPr>
        <w:t> </w:t>
      </w:r>
      <w:r>
        <w:rPr>
          <w:sz w:val="22"/>
        </w:rPr>
        <w:t>empresa</w:t>
      </w:r>
      <w:r>
        <w:rPr>
          <w:spacing w:val="-3"/>
          <w:sz w:val="22"/>
        </w:rPr>
        <w:t> </w:t>
      </w:r>
      <w:r>
        <w:rPr>
          <w:sz w:val="22"/>
        </w:rPr>
        <w:t>no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mercado</w:t>
      </w:r>
    </w:p>
    <w:p>
      <w:pPr>
        <w:pStyle w:val="BodyText"/>
        <w:spacing w:before="12"/>
        <w:ind w:left="0"/>
      </w:pPr>
    </w:p>
    <w:p>
      <w:pPr>
        <w:pStyle w:val="BodyText"/>
        <w:spacing w:line="276" w:lineRule="auto" w:before="0"/>
        <w:ind w:right="114"/>
        <w:jc w:val="both"/>
      </w:pPr>
      <w:r>
        <w:rPr/>
        <w:t>Para saber mais sobre o seguro de vida em grupo, acesse</w:t>
      </w:r>
      <w:r>
        <w:rPr>
          <w:spacing w:val="40"/>
        </w:rPr>
        <w:t> </w:t>
      </w:r>
      <w:hyperlink r:id="rId7">
        <w:r>
          <w:rPr>
            <w:u w:val="single"/>
          </w:rPr>
          <w:t>https://www.omint.com.br/seguro-</w:t>
        </w:r>
      </w:hyperlink>
      <w:r>
        <w:rPr>
          <w:u w:val="none"/>
        </w:rPr>
        <w:t> </w:t>
      </w:r>
      <w:hyperlink r:id="rId7">
        <w:r>
          <w:rPr>
            <w:u w:val="single"/>
          </w:rPr>
          <w:t>vida/</w:t>
        </w:r>
      </w:hyperlink>
      <w:r>
        <w:rPr>
          <w:u w:val="none"/>
        </w:rPr>
        <w:t> .</w:t>
      </w:r>
    </w:p>
    <w:sectPr>
      <w:type w:val="continuous"/>
      <w:pgSz w:w="11910" w:h="16840"/>
      <w:pgMar w:top="680" w:bottom="280" w:left="1600" w:right="1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rlito">
    <w:altName w:val="Carlito"/>
    <w:charset w:val="0"/>
    <w:family w:val="swiss"/>
    <w:pitch w:val="variable"/>
  </w:font>
  <w:font w:name="Trebuchet MS">
    <w:altName w:val="Trebuchet MS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●"/>
      <w:lvlJc w:val="left"/>
      <w:pPr>
        <w:ind w:left="1542" w:hanging="360"/>
      </w:pPr>
      <w:rPr>
        <w:rFonts w:hint="default" w:ascii="Trebuchet MS" w:hAnsi="Trebuchet MS" w:eastAsia="Trebuchet MS" w:cs="Trebuchet MS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1">
      <w:start w:val="0"/>
      <w:numFmt w:val="bullet"/>
      <w:lvlText w:val="•"/>
      <w:lvlJc w:val="left"/>
      <w:pPr>
        <w:ind w:left="2258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977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695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414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133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851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570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289" w:hanging="36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rlito" w:hAnsi="Carlito" w:eastAsia="Carlito" w:cs="Carlito"/>
      <w:lang w:val="pt-PT" w:eastAsia="en-US" w:bidi="ar-SA"/>
    </w:rPr>
  </w:style>
  <w:style w:styleId="BodyText" w:type="paragraph">
    <w:name w:val="Body Text"/>
    <w:basedOn w:val="Normal"/>
    <w:uiPriority w:val="1"/>
    <w:qFormat/>
    <w:pPr>
      <w:spacing w:before="41"/>
      <w:ind w:left="102"/>
    </w:pPr>
    <w:rPr>
      <w:rFonts w:ascii="Carlito" w:hAnsi="Carlito" w:eastAsia="Carlito" w:cs="Carlito"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963"/>
    </w:pPr>
    <w:rPr>
      <w:rFonts w:ascii="Carlito" w:hAnsi="Carlito" w:eastAsia="Carlito" w:cs="Carlito"/>
      <w:b/>
      <w:bCs/>
      <w:sz w:val="26"/>
      <w:szCs w:val="26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spacing w:before="41"/>
      <w:ind w:left="1541" w:hanging="360"/>
    </w:pPr>
    <w:rPr>
      <w:rFonts w:ascii="Carlito" w:hAnsi="Carlito" w:eastAsia="Carlito" w:cs="Carlito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hyperlink" Target="https://www.roberthalf.com/content/dam/roberthalf/documents/br/pt/non-indexed/insights/Guia-salarial-2024-Robert-Half-BR.pdf" TargetMode="External"/><Relationship Id="rId7" Type="http://schemas.openxmlformats.org/officeDocument/2006/relationships/hyperlink" Target="https://www.omint.com.br/seguro-vida/" TargetMode="External"/><Relationship Id="rId8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2024-12-06T14:57:52Z</dcterms:created>
  <dcterms:modified xsi:type="dcterms:W3CDTF">2024-12-06T14:57:52Z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2024-12-06T00:00:00Z</vt:filetime>
  </property>
  <property fmtid="{D5CDD505-2E9C-101B-9397-08002B2CF9AE}" pid="3" name="Producer">
    <vt:lpwstr>3-Heights(TM) PDF Security Shell 4.8.25.2 (http://www.pdf-tools.com)</vt:lpwstr>
  </property>
</Properties>
</file>