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BE96BF" w14:textId="589E4025" w:rsidR="00ED7F14" w:rsidRDefault="00ED7F14">
      <w:pPr>
        <w:tabs>
          <w:tab w:val="center" w:pos="4252"/>
          <w:tab w:val="right" w:pos="8504"/>
          <w:tab w:val="right" w:pos="8478"/>
        </w:tabs>
        <w:spacing w:line="240" w:lineRule="auto"/>
        <w:jc w:val="center"/>
        <w:rPr>
          <w:rFonts w:ascii="Calibri" w:eastAsia="Calibri" w:hAnsi="Calibri" w:cs="Calibri"/>
          <w:b/>
        </w:rPr>
      </w:pPr>
    </w:p>
    <w:p w14:paraId="3D6FDE64" w14:textId="77777777" w:rsidR="00ED7F14" w:rsidRDefault="00434233">
      <w:pPr>
        <w:pStyle w:val="Ttulo3"/>
        <w:keepNext w:val="0"/>
        <w:keepLines w:val="0"/>
        <w:spacing w:before="280" w:line="240" w:lineRule="auto"/>
        <w:jc w:val="center"/>
        <w:rPr>
          <w:rFonts w:ascii="Calibri" w:eastAsia="Calibri" w:hAnsi="Calibri" w:cs="Calibri"/>
          <w:b/>
          <w:color w:val="000000"/>
          <w:sz w:val="26"/>
          <w:szCs w:val="26"/>
        </w:rPr>
      </w:pPr>
      <w:bookmarkStart w:id="0" w:name="_j7yasb7gny3q" w:colFirst="0" w:colLast="0"/>
      <w:bookmarkEnd w:id="0"/>
      <w:r>
        <w:rPr>
          <w:rFonts w:ascii="Calibri" w:eastAsia="Calibri" w:hAnsi="Calibri" w:cs="Calibri"/>
          <w:b/>
          <w:color w:val="000000"/>
          <w:sz w:val="24"/>
          <w:szCs w:val="24"/>
        </w:rPr>
        <w:t>Escaneamento intraoral substitui moldes tradicionais e elimina desconforto em consultórios odontológicos</w:t>
      </w:r>
    </w:p>
    <w:p w14:paraId="07B369F7" w14:textId="77777777" w:rsidR="00ED7F14" w:rsidRDefault="00434233">
      <w:pPr>
        <w:spacing w:before="240" w:after="240" w:line="240" w:lineRule="auto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i/>
          <w:sz w:val="24"/>
          <w:szCs w:val="24"/>
        </w:rPr>
        <w:t>Tecnologia oferece mais conforto, precisão e agilidade em tratamentos odontológicos</w:t>
      </w:r>
    </w:p>
    <w:p w14:paraId="3E0172BE" w14:textId="77777777" w:rsidR="00434233" w:rsidRPr="00434233" w:rsidRDefault="00434233" w:rsidP="00434233">
      <w:pPr>
        <w:spacing w:before="240" w:after="240" w:line="240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São Paulo, abril de 2025</w:t>
      </w:r>
      <w:r>
        <w:rPr>
          <w:rFonts w:ascii="Calibri" w:eastAsia="Calibri" w:hAnsi="Calibri" w:cs="Calibri"/>
          <w:sz w:val="24"/>
          <w:szCs w:val="24"/>
        </w:rPr>
        <w:t xml:space="preserve"> – </w:t>
      </w:r>
      <w:r w:rsidRPr="00434233">
        <w:rPr>
          <w:rFonts w:ascii="Calibri" w:eastAsia="Calibri" w:hAnsi="Calibri" w:cs="Calibri"/>
          <w:sz w:val="24"/>
          <w:szCs w:val="24"/>
        </w:rPr>
        <w:t>O escaneamento intraoral está transformando a experiência nos consultórios odontológicos ao substituir os incômodos moldes tradicionais, feitos com a popular “massinha”. A nova tecnologia elimina o desconforto comum do procedimento, especialmente para crianças e pacientes com sensibilidade, como o reflexo de ânsia.</w:t>
      </w:r>
    </w:p>
    <w:p w14:paraId="32AB4635" w14:textId="589BBB36" w:rsidR="00ED7F14" w:rsidRDefault="00434233" w:rsidP="00434233">
      <w:pPr>
        <w:spacing w:before="240" w:after="24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434233">
        <w:rPr>
          <w:rFonts w:ascii="Calibri" w:eastAsia="Calibri" w:hAnsi="Calibri" w:cs="Calibri"/>
          <w:sz w:val="24"/>
          <w:szCs w:val="24"/>
        </w:rPr>
        <w:t>O exame utiliza câmeras 3D que capturam imagens detalhadas da arcada dentária e da cavidade bucal, gerando modelos digitais de alta precisão. Além do conforto, o escaneamento intraoral traz ganhos clínicos importantes: reduz o tempo total de tratamento, elimina etapas manuais, como a moldagem física, e permite ajustes mais eficazes</w:t>
      </w:r>
      <w:r>
        <w:rPr>
          <w:rFonts w:ascii="Calibri" w:eastAsia="Calibri" w:hAnsi="Calibri" w:cs="Calibri"/>
          <w:sz w:val="24"/>
          <w:szCs w:val="24"/>
        </w:rPr>
        <w:t>.</w:t>
      </w:r>
    </w:p>
    <w:p w14:paraId="0CB9E6D9" w14:textId="77777777" w:rsidR="00434233" w:rsidRPr="00434233" w:rsidRDefault="00434233" w:rsidP="00434233">
      <w:pPr>
        <w:spacing w:before="240" w:after="24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434233">
        <w:rPr>
          <w:rFonts w:ascii="Calibri" w:eastAsia="Calibri" w:hAnsi="Calibri" w:cs="Calibri"/>
          <w:sz w:val="24"/>
          <w:szCs w:val="24"/>
        </w:rPr>
        <w:t>Com a precisão das imagens, é possível identificar problemas que passariam despercebidos em moldes convencionais, como microfraturas e desalinhamentos sutis, resultando em diagnósticos mais rápidos e tratamentos mais assertivos.</w:t>
      </w:r>
    </w:p>
    <w:p w14:paraId="52D9B885" w14:textId="25F3EDFA" w:rsidR="00434233" w:rsidRPr="00434233" w:rsidRDefault="00434233" w:rsidP="00434233">
      <w:pPr>
        <w:spacing w:before="240" w:after="24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434233">
        <w:rPr>
          <w:rFonts w:ascii="Calibri" w:eastAsia="Calibri" w:hAnsi="Calibri" w:cs="Calibri"/>
          <w:sz w:val="24"/>
          <w:szCs w:val="24"/>
        </w:rPr>
        <w:t xml:space="preserve">“A tecnologia beneficia, principalmente, tratamentos como a ortodontia com alinhadores invisíveis, próteses dentárias, implantes e restaurações estéticas, como coroas e facetas. A personalização é feita de forma milimétrica, garantindo melhor encaixe, funcionalidade e estética”, afirma o Dr. Marcus Azevedo do Amaral, coordenador técnico da Clínica Omint </w:t>
      </w:r>
      <w:proofErr w:type="spellStart"/>
      <w:r w:rsidRPr="00434233">
        <w:rPr>
          <w:rFonts w:ascii="Calibri" w:eastAsia="Calibri" w:hAnsi="Calibri" w:cs="Calibri"/>
          <w:sz w:val="24"/>
          <w:szCs w:val="24"/>
        </w:rPr>
        <w:t>Odonto</w:t>
      </w:r>
      <w:proofErr w:type="spellEnd"/>
      <w:r w:rsidRPr="00434233">
        <w:rPr>
          <w:rFonts w:ascii="Calibri" w:eastAsia="Calibri" w:hAnsi="Calibri" w:cs="Calibri"/>
          <w:sz w:val="24"/>
          <w:szCs w:val="24"/>
        </w:rPr>
        <w:t xml:space="preserve"> e Estética, que oferece esse </w:t>
      </w:r>
      <w:r w:rsidR="00E5551F">
        <w:rPr>
          <w:rFonts w:ascii="Calibri" w:eastAsia="Calibri" w:hAnsi="Calibri" w:cs="Calibri"/>
          <w:sz w:val="24"/>
          <w:szCs w:val="24"/>
        </w:rPr>
        <w:t>serviço</w:t>
      </w:r>
      <w:r w:rsidRPr="00434233">
        <w:rPr>
          <w:rFonts w:ascii="Calibri" w:eastAsia="Calibri" w:hAnsi="Calibri" w:cs="Calibri"/>
          <w:sz w:val="24"/>
          <w:szCs w:val="24"/>
        </w:rPr>
        <w:t>.</w:t>
      </w:r>
    </w:p>
    <w:p w14:paraId="64DDFA8C" w14:textId="0588AE2C" w:rsidR="00ED7F14" w:rsidRDefault="00434233" w:rsidP="00434233">
      <w:pPr>
        <w:spacing w:before="240" w:after="24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434233">
        <w:rPr>
          <w:rFonts w:ascii="Calibri" w:eastAsia="Calibri" w:hAnsi="Calibri" w:cs="Calibri"/>
          <w:sz w:val="24"/>
          <w:szCs w:val="24"/>
        </w:rPr>
        <w:t>Outro benefício importante está na prevenção e no diagnóstico precoce de cáries e desgastes, pois as imagens 3D revelam detalhes que antes só eram visíveis em exames mais avançados. O escaneamento também auxilia na confecção de placas intraorais para o tratamento do bruxismo e em cirurgias guiadas por computador, aumentando a segurança em implantes e reduzindo riscos</w:t>
      </w:r>
      <w:r>
        <w:rPr>
          <w:rFonts w:ascii="Calibri" w:eastAsia="Calibri" w:hAnsi="Calibri" w:cs="Calibri"/>
          <w:sz w:val="24"/>
          <w:szCs w:val="24"/>
        </w:rPr>
        <w:t>.</w:t>
      </w:r>
    </w:p>
    <w:p w14:paraId="3F54B805" w14:textId="77777777" w:rsidR="00434233" w:rsidRPr="00434233" w:rsidRDefault="00434233" w:rsidP="00434233">
      <w:pPr>
        <w:spacing w:before="240" w:after="24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434233">
        <w:rPr>
          <w:rFonts w:ascii="Calibri" w:eastAsia="Calibri" w:hAnsi="Calibri" w:cs="Calibri"/>
          <w:sz w:val="24"/>
          <w:szCs w:val="24"/>
        </w:rPr>
        <w:t>Além da alta precisão, o escaneamento intraoral se destaca por evitar a repetição de exames e tornar o processo mais interativo. Durante o procedimento, o paciente pode acompanhar, em tempo real, a formação do modelo digital da própria boca em uma tela. Esse recurso visual contribui para o engajamento no tratamento — e, no caso das crianças, pode até trazer um aspecto lúdico, ajudando a reduzir o medo ou a ansiedade.</w:t>
      </w:r>
    </w:p>
    <w:p w14:paraId="179C5D7E" w14:textId="30246BE3" w:rsidR="00ED7F14" w:rsidRDefault="00434233" w:rsidP="00434233">
      <w:pPr>
        <w:spacing w:before="240" w:after="24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434233">
        <w:rPr>
          <w:rFonts w:ascii="Calibri" w:eastAsia="Calibri" w:hAnsi="Calibri" w:cs="Calibri"/>
          <w:sz w:val="24"/>
          <w:szCs w:val="24"/>
        </w:rPr>
        <w:t>Para o Dr. Marcus, a tendência é que o escaneamento intraoral evolua ainda mais, transformando a experiência dos pacientes com a ajuda da inteligência artificial, para diagnósticos mais ágeis e assertivos. “Há uma expectativa para o uso de impressoras 3D com materiais biocompatíveis, que permitirão criar restaurações personalizadas de forma ainda mais ágil”, destaca</w:t>
      </w:r>
      <w:r>
        <w:rPr>
          <w:rFonts w:ascii="Calibri" w:eastAsia="Calibri" w:hAnsi="Calibri" w:cs="Calibri"/>
          <w:sz w:val="24"/>
          <w:szCs w:val="24"/>
        </w:rPr>
        <w:t xml:space="preserve">. </w:t>
      </w:r>
    </w:p>
    <w:sectPr w:rsidR="00ED7F14">
      <w:headerReference w:type="default" r:id="rId6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E99747" w14:textId="77777777" w:rsidR="0088141F" w:rsidRDefault="0088141F" w:rsidP="0088141F">
      <w:pPr>
        <w:spacing w:line="240" w:lineRule="auto"/>
      </w:pPr>
      <w:r>
        <w:separator/>
      </w:r>
    </w:p>
  </w:endnote>
  <w:endnote w:type="continuationSeparator" w:id="0">
    <w:p w14:paraId="203F8E29" w14:textId="77777777" w:rsidR="0088141F" w:rsidRDefault="0088141F" w:rsidP="0088141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A76C8F" w14:textId="77777777" w:rsidR="0088141F" w:rsidRDefault="0088141F" w:rsidP="0088141F">
      <w:pPr>
        <w:spacing w:line="240" w:lineRule="auto"/>
      </w:pPr>
      <w:r>
        <w:separator/>
      </w:r>
    </w:p>
  </w:footnote>
  <w:footnote w:type="continuationSeparator" w:id="0">
    <w:p w14:paraId="577DB602" w14:textId="77777777" w:rsidR="0088141F" w:rsidRDefault="0088141F" w:rsidP="0088141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56928D" w14:textId="57E8CBDD" w:rsidR="0088141F" w:rsidRDefault="0088141F" w:rsidP="0088141F">
    <w:pPr>
      <w:pStyle w:val="Cabealho"/>
      <w:jc w:val="center"/>
    </w:pPr>
    <w:r>
      <w:rPr>
        <w:rFonts w:ascii="Calibri" w:eastAsia="Calibri" w:hAnsi="Calibri" w:cs="Calibri"/>
        <w:noProof/>
      </w:rPr>
      <w:drawing>
        <wp:inline distT="0" distB="0" distL="0" distR="0" wp14:anchorId="18E1D34D" wp14:editId="2A73E7AC">
          <wp:extent cx="1463321" cy="532571"/>
          <wp:effectExtent l="0" t="0" r="0" b="0"/>
          <wp:docPr id="1" name="image1.png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7F14"/>
    <w:rsid w:val="002964E7"/>
    <w:rsid w:val="00434233"/>
    <w:rsid w:val="00454AA5"/>
    <w:rsid w:val="00606975"/>
    <w:rsid w:val="0088141F"/>
    <w:rsid w:val="00E5551F"/>
    <w:rsid w:val="00ED7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97D90F"/>
  <w15:docId w15:val="{F2064AFD-EC0C-42BC-A33B-7FC644C50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Cabealho">
    <w:name w:val="header"/>
    <w:basedOn w:val="Normal"/>
    <w:link w:val="CabealhoChar"/>
    <w:uiPriority w:val="99"/>
    <w:unhideWhenUsed/>
    <w:rsid w:val="0088141F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8141F"/>
  </w:style>
  <w:style w:type="paragraph" w:styleId="Rodap">
    <w:name w:val="footer"/>
    <w:basedOn w:val="Normal"/>
    <w:link w:val="RodapChar"/>
    <w:uiPriority w:val="99"/>
    <w:unhideWhenUsed/>
    <w:rsid w:val="0088141F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814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22" ma:contentTypeDescription="Crie um novo documento." ma:contentTypeScope="" ma:versionID="747e21620fd20325dd051b06b803d050">
  <xsd:schema xmlns:xsd="http://www.w3.org/2001/XMLSchema" xmlns:xs="http://www.w3.org/2001/XMLSchema" xmlns:p="http://schemas.microsoft.com/office/2006/metadata/properties" xmlns:ns1="http://schemas.microsoft.com/sharepoint/v3" xmlns:ns2="b96fe8b8-731e-409f-87c6-f0effde01b0a" xmlns:ns3="58f018c5-d5d9-43fe-89f5-aa2d7919325d" targetNamespace="http://schemas.microsoft.com/office/2006/metadata/properties" ma:root="true" ma:fieldsID="90c4fa74043aeca23271170c0116823d" ns1:_="" ns2:_="" ns3:_="">
    <xsd:import namespace="http://schemas.microsoft.com/sharepoint/v3"/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6" nillable="true" ma:displayName="Propriedades da Política de Conformidade Unificada" ma:hidden="true" ma:internalName="_ip_UnifiedCompliancePolicyProperties">
      <xsd:simpleType>
        <xsd:restriction base="dms:Note"/>
      </xsd:simpleType>
    </xsd:element>
    <xsd:element name="_ip_UnifiedCompliancePolicyUIAction" ma:index="27" nillable="true" ma:displayName="Ação de Interface do Usuário da Política de Conformidade Unificada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028B83A3-A31E-4EE6-B976-CB56C16BED3D}"/>
</file>

<file path=customXml/itemProps2.xml><?xml version="1.0" encoding="utf-8"?>
<ds:datastoreItem xmlns:ds="http://schemas.openxmlformats.org/officeDocument/2006/customXml" ds:itemID="{437C7B3C-5180-4087-97E0-93BBBE1498A2}"/>
</file>

<file path=customXml/itemProps3.xml><?xml version="1.0" encoding="utf-8"?>
<ds:datastoreItem xmlns:ds="http://schemas.openxmlformats.org/officeDocument/2006/customXml" ds:itemID="{C7BFA2FB-34F2-4DC7-93D7-93FFF233616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415</Words>
  <Characters>2247</Characters>
  <Application>Microsoft Office Word</Application>
  <DocSecurity>0</DocSecurity>
  <Lines>18</Lines>
  <Paragraphs>5</Paragraphs>
  <ScaleCrop>false</ScaleCrop>
  <Company/>
  <LinksUpToDate>false</LinksUpToDate>
  <CharactersWithSpaces>2657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Lidiana Dourado Guedes</dc:creator>
  <cp:lastModifiedBy>Lidiana Dourado Guedes</cp:lastModifiedBy>
  <cp:revision>4</cp:revision>
  <dcterms:created xsi:type="dcterms:W3CDTF">2025-04-17T14:28:00Z</dcterms:created>
  <dcterms:modified xsi:type="dcterms:W3CDTF">2025-04-22T14:32:00Z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</Properties>
</file>