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1629F" w14:textId="2386B9E1" w:rsidR="00A357C7" w:rsidRPr="00120E8B" w:rsidRDefault="00A357C7" w:rsidP="00120E8B">
      <w:pPr>
        <w:tabs>
          <w:tab w:val="center" w:pos="4252"/>
          <w:tab w:val="right" w:pos="8504"/>
          <w:tab w:val="right" w:pos="8478"/>
        </w:tabs>
        <w:spacing w:line="240" w:lineRule="auto"/>
        <w:jc w:val="center"/>
        <w:rPr>
          <w:rFonts w:asciiTheme="majorHAnsi" w:eastAsia="Calibri" w:hAnsiTheme="majorHAnsi" w:cstheme="majorHAnsi"/>
          <w:b/>
        </w:rPr>
      </w:pPr>
    </w:p>
    <w:p w14:paraId="66350B14" w14:textId="2594498B" w:rsidR="00120E8B" w:rsidRPr="00120E8B" w:rsidRDefault="00120E8B" w:rsidP="00120E8B">
      <w:pPr>
        <w:spacing w:line="240" w:lineRule="auto"/>
        <w:jc w:val="center"/>
        <w:rPr>
          <w:rFonts w:asciiTheme="majorHAnsi" w:hAnsiTheme="majorHAnsi" w:cstheme="majorHAnsi"/>
          <w:b/>
        </w:rPr>
      </w:pPr>
      <w:r w:rsidRPr="00120E8B">
        <w:rPr>
          <w:rFonts w:asciiTheme="majorHAnsi" w:hAnsiTheme="majorHAnsi" w:cstheme="majorHAnsi"/>
          <w:b/>
        </w:rPr>
        <w:t xml:space="preserve">Grupo Omint </w:t>
      </w:r>
      <w:r w:rsidR="007E1667">
        <w:rPr>
          <w:rFonts w:asciiTheme="majorHAnsi" w:hAnsiTheme="majorHAnsi" w:cstheme="majorHAnsi"/>
          <w:b/>
        </w:rPr>
        <w:t>adere</w:t>
      </w:r>
      <w:r w:rsidRPr="00120E8B">
        <w:rPr>
          <w:rFonts w:asciiTheme="majorHAnsi" w:hAnsiTheme="majorHAnsi" w:cstheme="majorHAnsi"/>
          <w:b/>
        </w:rPr>
        <w:t xml:space="preserve"> </w:t>
      </w:r>
      <w:r w:rsidR="00655567">
        <w:rPr>
          <w:rFonts w:asciiTheme="majorHAnsi" w:hAnsiTheme="majorHAnsi" w:cstheme="majorHAnsi"/>
          <w:b/>
        </w:rPr>
        <w:t>a</w:t>
      </w:r>
      <w:r w:rsidRPr="00120E8B">
        <w:rPr>
          <w:rFonts w:asciiTheme="majorHAnsi" w:hAnsiTheme="majorHAnsi" w:cstheme="majorHAnsi"/>
          <w:b/>
        </w:rPr>
        <w:t>o Mercado Livre de Energia</w:t>
      </w:r>
    </w:p>
    <w:p w14:paraId="1BF6ED76" w14:textId="77777777" w:rsidR="00120E8B" w:rsidRPr="00120E8B" w:rsidRDefault="00120E8B" w:rsidP="00120E8B">
      <w:pPr>
        <w:spacing w:line="240" w:lineRule="auto"/>
        <w:jc w:val="center"/>
        <w:rPr>
          <w:rFonts w:asciiTheme="majorHAnsi" w:hAnsiTheme="majorHAnsi" w:cstheme="majorHAnsi"/>
          <w:b/>
        </w:rPr>
      </w:pPr>
    </w:p>
    <w:p w14:paraId="490AD611" w14:textId="1DD02852" w:rsidR="00120E8B" w:rsidRDefault="00942974" w:rsidP="00120E8B">
      <w:pPr>
        <w:spacing w:line="240" w:lineRule="auto"/>
        <w:jc w:val="center"/>
        <w:rPr>
          <w:rFonts w:asciiTheme="majorHAnsi" w:hAnsiTheme="majorHAnsi" w:cstheme="majorHAnsi"/>
          <w:bCs/>
          <w:i/>
          <w:iCs/>
        </w:rPr>
      </w:pPr>
      <w:r w:rsidRPr="00942974">
        <w:rPr>
          <w:rFonts w:asciiTheme="majorHAnsi" w:hAnsiTheme="majorHAnsi" w:cstheme="majorHAnsi"/>
          <w:bCs/>
          <w:i/>
          <w:iCs/>
        </w:rPr>
        <w:t>A Vila Omint garante o uso de novas fontes de energia</w:t>
      </w:r>
      <w:r w:rsidR="002F287E">
        <w:rPr>
          <w:rFonts w:asciiTheme="majorHAnsi" w:hAnsiTheme="majorHAnsi" w:cstheme="majorHAnsi"/>
          <w:bCs/>
          <w:i/>
          <w:iCs/>
        </w:rPr>
        <w:t xml:space="preserve"> </w:t>
      </w:r>
      <w:r w:rsidRPr="00942974">
        <w:rPr>
          <w:rFonts w:asciiTheme="majorHAnsi" w:hAnsiTheme="majorHAnsi" w:cstheme="majorHAnsi"/>
          <w:bCs/>
          <w:i/>
          <w:iCs/>
        </w:rPr>
        <w:t>limpas e renováveis</w:t>
      </w:r>
    </w:p>
    <w:p w14:paraId="34BA5D51" w14:textId="77777777" w:rsidR="00942974" w:rsidRPr="00120E8B" w:rsidRDefault="00942974" w:rsidP="00120E8B">
      <w:pPr>
        <w:spacing w:line="240" w:lineRule="auto"/>
        <w:jc w:val="center"/>
        <w:rPr>
          <w:rFonts w:asciiTheme="majorHAnsi" w:hAnsiTheme="majorHAnsi" w:cstheme="majorHAnsi"/>
          <w:i/>
        </w:rPr>
      </w:pPr>
    </w:p>
    <w:p w14:paraId="177AFFBD" w14:textId="58EB26E7" w:rsidR="00942974" w:rsidRDefault="00881283" w:rsidP="00120E8B">
      <w:pPr>
        <w:spacing w:line="240" w:lineRule="auto"/>
        <w:jc w:val="both"/>
        <w:rPr>
          <w:rFonts w:asciiTheme="majorHAnsi" w:hAnsiTheme="majorHAnsi" w:cstheme="majorHAnsi"/>
        </w:rPr>
      </w:pPr>
      <w:r w:rsidRPr="00120E8B">
        <w:rPr>
          <w:rFonts w:asciiTheme="majorHAnsi" w:hAnsiTheme="majorHAnsi" w:cstheme="majorHAnsi"/>
          <w:b/>
        </w:rPr>
        <w:t xml:space="preserve">São Paulo, maio de 2025 - </w:t>
      </w:r>
      <w:r w:rsidR="00942974" w:rsidRPr="00942974">
        <w:rPr>
          <w:rFonts w:asciiTheme="majorHAnsi" w:hAnsiTheme="majorHAnsi" w:cstheme="majorHAnsi"/>
        </w:rPr>
        <w:t>Reafirmando seu compromisso socioambiental, a Vila Omint</w:t>
      </w:r>
      <w:r w:rsidR="00942974">
        <w:rPr>
          <w:rFonts w:asciiTheme="majorHAnsi" w:hAnsiTheme="majorHAnsi" w:cstheme="majorHAnsi"/>
        </w:rPr>
        <w:t xml:space="preserve">, sede </w:t>
      </w:r>
      <w:r w:rsidR="00942974" w:rsidRPr="00942974">
        <w:rPr>
          <w:rFonts w:asciiTheme="majorHAnsi" w:hAnsiTheme="majorHAnsi" w:cstheme="majorHAnsi"/>
        </w:rPr>
        <w:t>do Grupo Omint e de uma de suas clínicas odontológicas</w:t>
      </w:r>
      <w:r w:rsidR="00942974">
        <w:rPr>
          <w:rFonts w:asciiTheme="majorHAnsi" w:hAnsiTheme="majorHAnsi" w:cstheme="majorHAnsi"/>
        </w:rPr>
        <w:t xml:space="preserve">, </w:t>
      </w:r>
      <w:r w:rsidR="00942974" w:rsidRPr="00942974">
        <w:rPr>
          <w:rFonts w:asciiTheme="majorHAnsi" w:hAnsiTheme="majorHAnsi" w:cstheme="majorHAnsi"/>
        </w:rPr>
        <w:t>pass</w:t>
      </w:r>
      <w:r w:rsidR="002F287E">
        <w:rPr>
          <w:rFonts w:asciiTheme="majorHAnsi" w:hAnsiTheme="majorHAnsi" w:cstheme="majorHAnsi"/>
        </w:rPr>
        <w:t>a</w:t>
      </w:r>
      <w:r w:rsidR="00942974" w:rsidRPr="00942974">
        <w:rPr>
          <w:rFonts w:asciiTheme="majorHAnsi" w:hAnsiTheme="majorHAnsi" w:cstheme="majorHAnsi"/>
        </w:rPr>
        <w:t xml:space="preserve"> a operar no Mercado Livre de Energia. Com a mudança, o edifício de nove mil metros quadrados </w:t>
      </w:r>
      <w:r w:rsidR="002F287E" w:rsidRPr="002F287E">
        <w:rPr>
          <w:rFonts w:asciiTheme="majorHAnsi" w:hAnsiTheme="majorHAnsi" w:cstheme="majorHAnsi"/>
        </w:rPr>
        <w:t>garante o uso de novas fontes de energia limpas e renováveis</w:t>
      </w:r>
      <w:r w:rsidR="00942974" w:rsidRPr="00942974">
        <w:rPr>
          <w:rFonts w:asciiTheme="majorHAnsi" w:hAnsiTheme="majorHAnsi" w:cstheme="majorHAnsi"/>
        </w:rPr>
        <w:t>. A iniciativa posiciona a Omint ao lado de empresas comprometidas com a sustentabilidade e a preservação do meio ambiente</w:t>
      </w:r>
      <w:r w:rsidR="00942974">
        <w:rPr>
          <w:rFonts w:asciiTheme="majorHAnsi" w:hAnsiTheme="majorHAnsi" w:cstheme="majorHAnsi"/>
        </w:rPr>
        <w:t xml:space="preserve">. </w:t>
      </w:r>
    </w:p>
    <w:p w14:paraId="122AAD6E" w14:textId="77777777" w:rsidR="00942974" w:rsidRDefault="00942974" w:rsidP="00120E8B">
      <w:pPr>
        <w:spacing w:line="240" w:lineRule="auto"/>
        <w:jc w:val="both"/>
        <w:rPr>
          <w:rFonts w:asciiTheme="majorHAnsi" w:hAnsiTheme="majorHAnsi" w:cstheme="majorHAnsi"/>
        </w:rPr>
      </w:pPr>
    </w:p>
    <w:p w14:paraId="08368033" w14:textId="60D71AD3" w:rsidR="00120E8B" w:rsidRDefault="00B6775F" w:rsidP="00120E8B">
      <w:pPr>
        <w:spacing w:line="240" w:lineRule="auto"/>
        <w:jc w:val="both"/>
        <w:rPr>
          <w:rFonts w:asciiTheme="majorHAnsi" w:hAnsiTheme="majorHAnsi" w:cstheme="majorHAnsi"/>
        </w:rPr>
      </w:pPr>
      <w:r w:rsidRPr="00B6775F">
        <w:rPr>
          <w:rFonts w:asciiTheme="majorHAnsi" w:hAnsiTheme="majorHAnsi" w:cstheme="majorHAnsi"/>
        </w:rPr>
        <w:t>“O cuidado com as pessoas está no centro da nossa atuação — e isso inclui o compromisso com as iniciativas ESG. Ao incorporarmos mais esta ação em prol do meio ambiente, fortalecemos nossa governança e adotamos práticas mais sustentáveis, que geram benefícios concretos para a sociedade e</w:t>
      </w:r>
      <w:r w:rsidR="00CE0613">
        <w:rPr>
          <w:rFonts w:asciiTheme="majorHAnsi" w:hAnsiTheme="majorHAnsi" w:cstheme="majorHAnsi"/>
        </w:rPr>
        <w:t>,</w:t>
      </w:r>
      <w:r w:rsidRPr="00B6775F">
        <w:rPr>
          <w:rFonts w:asciiTheme="majorHAnsi" w:hAnsiTheme="majorHAnsi" w:cstheme="majorHAnsi"/>
        </w:rPr>
        <w:t xml:space="preserve"> também</w:t>
      </w:r>
      <w:r w:rsidR="00CE0613">
        <w:rPr>
          <w:rFonts w:asciiTheme="majorHAnsi" w:hAnsiTheme="majorHAnsi" w:cstheme="majorHAnsi"/>
        </w:rPr>
        <w:t>,</w:t>
      </w:r>
      <w:r w:rsidRPr="00B6775F">
        <w:rPr>
          <w:rFonts w:asciiTheme="majorHAnsi" w:hAnsiTheme="majorHAnsi" w:cstheme="majorHAnsi"/>
        </w:rPr>
        <w:t xml:space="preserve"> resultam em redução de custos para a companhia", afirma Eduardo Octaviano, diretor financeiro do Grupo Omint</w:t>
      </w:r>
      <w:r w:rsidR="00865E72" w:rsidRPr="00865E72">
        <w:rPr>
          <w:rFonts w:asciiTheme="majorHAnsi" w:hAnsiTheme="majorHAnsi" w:cstheme="majorHAnsi"/>
        </w:rPr>
        <w:t>.</w:t>
      </w:r>
    </w:p>
    <w:p w14:paraId="2AFCADC1" w14:textId="77777777" w:rsidR="00865E72" w:rsidRPr="00120E8B" w:rsidRDefault="00865E72" w:rsidP="00120E8B">
      <w:pPr>
        <w:spacing w:line="240" w:lineRule="auto"/>
        <w:jc w:val="both"/>
        <w:rPr>
          <w:rFonts w:asciiTheme="majorHAnsi" w:hAnsiTheme="majorHAnsi" w:cstheme="majorHAnsi"/>
        </w:rPr>
      </w:pPr>
    </w:p>
    <w:p w14:paraId="1CED8E3A" w14:textId="03CFC783" w:rsidR="002A49A9" w:rsidRDefault="002A49A9" w:rsidP="002A49A9">
      <w:pPr>
        <w:spacing w:line="240" w:lineRule="auto"/>
        <w:rPr>
          <w:rFonts w:asciiTheme="majorHAnsi" w:hAnsiTheme="majorHAnsi" w:cstheme="majorHAnsi"/>
          <w:highlight w:val="yellow"/>
        </w:rPr>
      </w:pPr>
      <w:r w:rsidRPr="00120E8B">
        <w:rPr>
          <w:rFonts w:asciiTheme="majorHAnsi" w:hAnsiTheme="majorHAnsi" w:cstheme="majorHAnsi"/>
          <w:b/>
        </w:rPr>
        <w:t>Mercado Livre de Energia</w:t>
      </w:r>
    </w:p>
    <w:p w14:paraId="27387F9D" w14:textId="77777777" w:rsidR="00120E8B" w:rsidRPr="00120E8B" w:rsidRDefault="00120E8B" w:rsidP="00120E8B">
      <w:pPr>
        <w:spacing w:line="240" w:lineRule="auto"/>
        <w:jc w:val="both"/>
        <w:rPr>
          <w:rFonts w:asciiTheme="majorHAnsi" w:hAnsiTheme="majorHAnsi" w:cstheme="majorHAnsi"/>
          <w:highlight w:val="yellow"/>
        </w:rPr>
      </w:pPr>
    </w:p>
    <w:p w14:paraId="558F78A7" w14:textId="465FA231" w:rsidR="00A357C7" w:rsidRDefault="00B122B9" w:rsidP="00120E8B">
      <w:pPr>
        <w:spacing w:line="240" w:lineRule="auto"/>
        <w:jc w:val="both"/>
        <w:rPr>
          <w:rFonts w:asciiTheme="majorHAnsi" w:hAnsiTheme="majorHAnsi" w:cstheme="majorHAnsi"/>
        </w:rPr>
      </w:pPr>
      <w:r w:rsidRPr="00B122B9">
        <w:rPr>
          <w:rFonts w:asciiTheme="majorHAnsi" w:hAnsiTheme="majorHAnsi" w:cstheme="majorHAnsi"/>
        </w:rPr>
        <w:t xml:space="preserve">Também conhecido como Ambiente de Contratação Livre (ACL), esse modelo foi implementado no Brasil em 1998 e permite que os consumidores escolham seus fornecedores de energia elétrica, ao contrário do modelo tradicional, chamado Ambiente de Contratação Regulada (ACR). No processo de migração, a Omint contou com o apoio da </w:t>
      </w:r>
      <w:proofErr w:type="spellStart"/>
      <w:r w:rsidRPr="00B122B9">
        <w:rPr>
          <w:rFonts w:asciiTheme="majorHAnsi" w:hAnsiTheme="majorHAnsi" w:cstheme="majorHAnsi"/>
        </w:rPr>
        <w:t>Olyva</w:t>
      </w:r>
      <w:proofErr w:type="spellEnd"/>
      <w:r w:rsidRPr="00B122B9">
        <w:rPr>
          <w:rFonts w:asciiTheme="majorHAnsi" w:hAnsiTheme="majorHAnsi" w:cstheme="majorHAnsi"/>
        </w:rPr>
        <w:t xml:space="preserve"> Energia, empresa responsável pela intermediação e fornecimento de energia limpa</w:t>
      </w:r>
      <w:r w:rsidR="00881283" w:rsidRPr="00120E8B">
        <w:rPr>
          <w:rFonts w:asciiTheme="majorHAnsi" w:hAnsiTheme="majorHAnsi" w:cstheme="majorHAnsi"/>
        </w:rPr>
        <w:t>.</w:t>
      </w:r>
    </w:p>
    <w:p w14:paraId="1C010560" w14:textId="77777777" w:rsidR="00120E8B" w:rsidRPr="00120E8B" w:rsidRDefault="00120E8B" w:rsidP="00120E8B">
      <w:pPr>
        <w:spacing w:line="240" w:lineRule="auto"/>
        <w:jc w:val="both"/>
        <w:rPr>
          <w:rFonts w:asciiTheme="majorHAnsi" w:hAnsiTheme="majorHAnsi" w:cstheme="majorHAnsi"/>
        </w:rPr>
      </w:pPr>
    </w:p>
    <w:p w14:paraId="70A8BD5C" w14:textId="06D8E63D" w:rsidR="00A357C7" w:rsidRDefault="00E57333" w:rsidP="00120E8B">
      <w:pPr>
        <w:spacing w:line="240" w:lineRule="auto"/>
        <w:jc w:val="both"/>
        <w:rPr>
          <w:rFonts w:asciiTheme="majorHAnsi" w:hAnsiTheme="majorHAnsi" w:cstheme="majorHAnsi"/>
        </w:rPr>
      </w:pPr>
      <w:r w:rsidRPr="00E57333">
        <w:rPr>
          <w:rFonts w:asciiTheme="majorHAnsi" w:hAnsiTheme="majorHAnsi" w:cstheme="majorHAnsi"/>
        </w:rPr>
        <w:t>Após um ano de adesão ao novo modelo, a empresa receberá a certificação I-REC (</w:t>
      </w:r>
      <w:proofErr w:type="spellStart"/>
      <w:r w:rsidRPr="00E57333">
        <w:rPr>
          <w:rFonts w:asciiTheme="majorHAnsi" w:hAnsiTheme="majorHAnsi" w:cstheme="majorHAnsi"/>
        </w:rPr>
        <w:t>International</w:t>
      </w:r>
      <w:proofErr w:type="spellEnd"/>
      <w:r w:rsidRPr="00E57333">
        <w:rPr>
          <w:rFonts w:asciiTheme="majorHAnsi" w:hAnsiTheme="majorHAnsi" w:cstheme="majorHAnsi"/>
        </w:rPr>
        <w:t xml:space="preserve"> </w:t>
      </w:r>
      <w:proofErr w:type="spellStart"/>
      <w:r w:rsidRPr="00E57333">
        <w:rPr>
          <w:rFonts w:asciiTheme="majorHAnsi" w:hAnsiTheme="majorHAnsi" w:cstheme="majorHAnsi"/>
        </w:rPr>
        <w:t>Renewable</w:t>
      </w:r>
      <w:proofErr w:type="spellEnd"/>
      <w:r w:rsidRPr="00E57333">
        <w:rPr>
          <w:rFonts w:asciiTheme="majorHAnsi" w:hAnsiTheme="majorHAnsi" w:cstheme="majorHAnsi"/>
        </w:rPr>
        <w:t xml:space="preserve"> Energy Certificate), que atesta o consumo de energia renovável e reconhece as organizações comprometidas com o desenvolvimento sustentável. Essa </w:t>
      </w:r>
      <w:r>
        <w:rPr>
          <w:rFonts w:asciiTheme="majorHAnsi" w:hAnsiTheme="majorHAnsi" w:cstheme="majorHAnsi"/>
        </w:rPr>
        <w:t>ação</w:t>
      </w:r>
      <w:r w:rsidRPr="00E57333">
        <w:rPr>
          <w:rFonts w:asciiTheme="majorHAnsi" w:hAnsiTheme="majorHAnsi" w:cstheme="majorHAnsi"/>
        </w:rPr>
        <w:t xml:space="preserve"> reforça</w:t>
      </w:r>
      <w:r>
        <w:rPr>
          <w:rFonts w:asciiTheme="majorHAnsi" w:hAnsiTheme="majorHAnsi" w:cstheme="majorHAnsi"/>
        </w:rPr>
        <w:t>rá</w:t>
      </w:r>
      <w:r w:rsidRPr="00E57333">
        <w:rPr>
          <w:rFonts w:asciiTheme="majorHAnsi" w:hAnsiTheme="majorHAnsi" w:cstheme="majorHAnsi"/>
        </w:rPr>
        <w:t xml:space="preserve"> o compromisso </w:t>
      </w:r>
      <w:r>
        <w:rPr>
          <w:rFonts w:asciiTheme="majorHAnsi" w:hAnsiTheme="majorHAnsi" w:cstheme="majorHAnsi"/>
        </w:rPr>
        <w:t>do Grupo</w:t>
      </w:r>
      <w:r w:rsidRPr="00E57333">
        <w:rPr>
          <w:rFonts w:asciiTheme="majorHAnsi" w:hAnsiTheme="majorHAnsi" w:cstheme="majorHAnsi"/>
        </w:rPr>
        <w:t xml:space="preserve"> com práticas empresariais responsáveis, agregando valor à marca e atendendo às crescentes demandas do mercado por soluções sustentáveis e alinhadas com os critérios ambientais globais.</w:t>
      </w:r>
    </w:p>
    <w:p w14:paraId="74CCEE41" w14:textId="77777777" w:rsidR="00F119D7" w:rsidRDefault="00F119D7" w:rsidP="00120E8B">
      <w:pPr>
        <w:spacing w:line="240" w:lineRule="auto"/>
        <w:jc w:val="both"/>
        <w:rPr>
          <w:rFonts w:asciiTheme="majorHAnsi" w:hAnsiTheme="majorHAnsi" w:cstheme="majorHAnsi"/>
        </w:rPr>
      </w:pPr>
    </w:p>
    <w:p w14:paraId="018076EB" w14:textId="3CDC3466" w:rsidR="00F119D7" w:rsidRDefault="00F119D7" w:rsidP="00A2150B">
      <w:pPr>
        <w:spacing w:line="240" w:lineRule="auto"/>
        <w:jc w:val="both"/>
        <w:rPr>
          <w:rFonts w:asciiTheme="majorHAnsi" w:hAnsiTheme="majorHAnsi" w:cstheme="majorHAnsi"/>
        </w:rPr>
      </w:pPr>
      <w:r w:rsidRPr="00E57333">
        <w:rPr>
          <w:rFonts w:asciiTheme="majorHAnsi" w:hAnsiTheme="majorHAnsi" w:cstheme="majorHAnsi"/>
        </w:rPr>
        <w:t>“</w:t>
      </w:r>
      <w:r w:rsidR="00A2150B" w:rsidRPr="00A2150B">
        <w:rPr>
          <w:rFonts w:asciiTheme="majorHAnsi" w:hAnsiTheme="majorHAnsi" w:cstheme="majorHAnsi"/>
        </w:rPr>
        <w:t>Ao garantir a utilização de fontes de energia limpas e renováveis</w:t>
      </w:r>
      <w:r w:rsidR="00A2150B">
        <w:rPr>
          <w:rFonts w:asciiTheme="majorHAnsi" w:hAnsiTheme="majorHAnsi" w:cstheme="majorHAnsi"/>
        </w:rPr>
        <w:t>,</w:t>
      </w:r>
      <w:r w:rsidR="00A2150B" w:rsidRPr="00A2150B">
        <w:rPr>
          <w:rFonts w:asciiTheme="majorHAnsi" w:hAnsiTheme="majorHAnsi" w:cstheme="majorHAnsi"/>
        </w:rPr>
        <w:t xml:space="preserve"> como solar, eólica e biomassa</w:t>
      </w:r>
      <w:r w:rsidR="00A2150B">
        <w:rPr>
          <w:rFonts w:asciiTheme="majorHAnsi" w:hAnsiTheme="majorHAnsi" w:cstheme="majorHAnsi"/>
        </w:rPr>
        <w:t xml:space="preserve">, </w:t>
      </w:r>
      <w:r w:rsidR="00A2150B" w:rsidRPr="00A2150B">
        <w:rPr>
          <w:rFonts w:asciiTheme="majorHAnsi" w:hAnsiTheme="majorHAnsi" w:cstheme="majorHAnsi"/>
        </w:rPr>
        <w:t>fomentamos o desenvolvimento dessas matrizes e contribuímos para o crescimento sustentável do setor energético no Brasil. Além disso, fortalecemos nosso compromisso perante clientes, parceiros e a sociedade, alinhando nossas ações aos princípios da economia verde e aos Objetivos de Desenvolvimento Sustentável (ODS)</w:t>
      </w:r>
      <w:r w:rsidRPr="00E57333">
        <w:rPr>
          <w:rFonts w:asciiTheme="majorHAnsi" w:hAnsiTheme="majorHAnsi" w:cstheme="majorHAnsi"/>
        </w:rPr>
        <w:t xml:space="preserve">”, explica </w:t>
      </w:r>
      <w:r w:rsidR="00E12D84">
        <w:rPr>
          <w:rFonts w:asciiTheme="majorHAnsi" w:hAnsiTheme="majorHAnsi" w:cstheme="majorHAnsi"/>
        </w:rPr>
        <w:t>O</w:t>
      </w:r>
      <w:r w:rsidRPr="00787177">
        <w:rPr>
          <w:rFonts w:asciiTheme="majorHAnsi" w:hAnsiTheme="majorHAnsi" w:cstheme="majorHAnsi"/>
        </w:rPr>
        <w:t>ctaviano</w:t>
      </w:r>
      <w:r w:rsidRPr="00120E8B">
        <w:rPr>
          <w:rFonts w:asciiTheme="majorHAnsi" w:hAnsiTheme="majorHAnsi" w:cstheme="majorHAnsi"/>
        </w:rPr>
        <w:t>.</w:t>
      </w:r>
    </w:p>
    <w:p w14:paraId="63A9BB39" w14:textId="77777777" w:rsidR="00F119D7" w:rsidRDefault="00F119D7" w:rsidP="00120E8B">
      <w:pPr>
        <w:spacing w:line="240" w:lineRule="auto"/>
        <w:jc w:val="both"/>
        <w:rPr>
          <w:rFonts w:asciiTheme="majorHAnsi" w:hAnsiTheme="majorHAnsi" w:cstheme="majorHAnsi"/>
        </w:rPr>
      </w:pPr>
    </w:p>
    <w:p w14:paraId="55B012D6" w14:textId="77777777" w:rsidR="00E907D3" w:rsidRPr="00E907D3" w:rsidRDefault="00E907D3" w:rsidP="00E907D3">
      <w:pPr>
        <w:rPr>
          <w:rFonts w:asciiTheme="majorHAnsi" w:hAnsiTheme="majorHAnsi" w:cstheme="majorHAnsi"/>
        </w:rPr>
      </w:pPr>
    </w:p>
    <w:p w14:paraId="57BC285A" w14:textId="77777777" w:rsidR="00E907D3" w:rsidRPr="00E907D3" w:rsidRDefault="00E907D3" w:rsidP="00E907D3">
      <w:pPr>
        <w:rPr>
          <w:rFonts w:asciiTheme="majorHAnsi" w:hAnsiTheme="majorHAnsi" w:cstheme="majorHAnsi"/>
        </w:rPr>
      </w:pPr>
    </w:p>
    <w:p w14:paraId="02522D15" w14:textId="77777777" w:rsidR="00E907D3" w:rsidRPr="00E907D3" w:rsidRDefault="00E907D3" w:rsidP="00E907D3">
      <w:pPr>
        <w:rPr>
          <w:rFonts w:asciiTheme="majorHAnsi" w:hAnsiTheme="majorHAnsi" w:cstheme="majorHAnsi"/>
        </w:rPr>
      </w:pPr>
    </w:p>
    <w:p w14:paraId="59401912" w14:textId="77777777" w:rsidR="00E907D3" w:rsidRDefault="00E907D3" w:rsidP="00E907D3">
      <w:pPr>
        <w:rPr>
          <w:rFonts w:asciiTheme="majorHAnsi" w:hAnsiTheme="majorHAnsi" w:cstheme="majorHAnsi"/>
        </w:rPr>
      </w:pPr>
    </w:p>
    <w:p w14:paraId="4C742AD9" w14:textId="1F9CA5FE" w:rsidR="00E907D3" w:rsidRPr="00E907D3" w:rsidRDefault="00E907D3" w:rsidP="00E907D3">
      <w:pPr>
        <w:tabs>
          <w:tab w:val="left" w:pos="6511"/>
        </w:tabs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</w:p>
    <w:sectPr w:rsidR="00E907D3" w:rsidRPr="00E907D3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99EF2F" w14:textId="77777777" w:rsidR="00864E06" w:rsidRDefault="00864E06" w:rsidP="00864E06">
      <w:pPr>
        <w:spacing w:line="240" w:lineRule="auto"/>
      </w:pPr>
      <w:r>
        <w:separator/>
      </w:r>
    </w:p>
  </w:endnote>
  <w:endnote w:type="continuationSeparator" w:id="0">
    <w:p w14:paraId="545953B9" w14:textId="77777777" w:rsidR="00864E06" w:rsidRDefault="00864E06" w:rsidP="00864E0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5C037A" w14:textId="77777777" w:rsidR="00864E06" w:rsidRDefault="00864E06" w:rsidP="00864E06">
      <w:pPr>
        <w:spacing w:line="240" w:lineRule="auto"/>
      </w:pPr>
      <w:r>
        <w:separator/>
      </w:r>
    </w:p>
  </w:footnote>
  <w:footnote w:type="continuationSeparator" w:id="0">
    <w:p w14:paraId="1B2F078B" w14:textId="77777777" w:rsidR="00864E06" w:rsidRDefault="00864E06" w:rsidP="00864E0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98099" w14:textId="2D7B05DE" w:rsidR="00864E06" w:rsidRDefault="00864E06" w:rsidP="00864E06">
    <w:pPr>
      <w:pStyle w:val="Cabealho"/>
      <w:jc w:val="center"/>
    </w:pPr>
    <w:r>
      <w:rPr>
        <w:rFonts w:ascii="Calibri" w:eastAsia="Calibri" w:hAnsi="Calibri" w:cs="Calibri"/>
        <w:noProof/>
      </w:rPr>
      <w:drawing>
        <wp:inline distT="0" distB="0" distL="0" distR="0" wp14:anchorId="639CE200" wp14:editId="66D5B603">
          <wp:extent cx="1350791" cy="508883"/>
          <wp:effectExtent l="0" t="0" r="1905" b="5715"/>
          <wp:docPr id="1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55778" cy="51076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7C7"/>
    <w:rsid w:val="00120E8B"/>
    <w:rsid w:val="001E4976"/>
    <w:rsid w:val="002A49A9"/>
    <w:rsid w:val="002F287E"/>
    <w:rsid w:val="00374DD0"/>
    <w:rsid w:val="003E2A38"/>
    <w:rsid w:val="005175BD"/>
    <w:rsid w:val="00544C63"/>
    <w:rsid w:val="00584339"/>
    <w:rsid w:val="005A61A0"/>
    <w:rsid w:val="00616CEB"/>
    <w:rsid w:val="00655567"/>
    <w:rsid w:val="00783615"/>
    <w:rsid w:val="00787177"/>
    <w:rsid w:val="007D4052"/>
    <w:rsid w:val="007E1667"/>
    <w:rsid w:val="00863767"/>
    <w:rsid w:val="00864E06"/>
    <w:rsid w:val="00865E72"/>
    <w:rsid w:val="00881283"/>
    <w:rsid w:val="00942974"/>
    <w:rsid w:val="00A2150B"/>
    <w:rsid w:val="00A357C7"/>
    <w:rsid w:val="00B122B9"/>
    <w:rsid w:val="00B16567"/>
    <w:rsid w:val="00B6775F"/>
    <w:rsid w:val="00B748BE"/>
    <w:rsid w:val="00CB08EB"/>
    <w:rsid w:val="00CB4A88"/>
    <w:rsid w:val="00CE0613"/>
    <w:rsid w:val="00D0600F"/>
    <w:rsid w:val="00E12D84"/>
    <w:rsid w:val="00E57333"/>
    <w:rsid w:val="00E907D3"/>
    <w:rsid w:val="00F119D7"/>
    <w:rsid w:val="00FB7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AEA78"/>
  <w15:docId w15:val="{17E1C2BA-3582-4501-8033-E1D60BE3F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864E06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64E06"/>
  </w:style>
  <w:style w:type="paragraph" w:styleId="Rodap">
    <w:name w:val="footer"/>
    <w:basedOn w:val="Normal"/>
    <w:link w:val="RodapChar"/>
    <w:uiPriority w:val="99"/>
    <w:unhideWhenUsed/>
    <w:rsid w:val="00864E06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64E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9084DF83-175E-4336-AD41-7C28D83811B0}"/>
</file>

<file path=customXml/itemProps2.xml><?xml version="1.0" encoding="utf-8"?>
<ds:datastoreItem xmlns:ds="http://schemas.openxmlformats.org/officeDocument/2006/customXml" ds:itemID="{397EF461-DE1F-417F-81A5-7308C0891F6A}"/>
</file>

<file path=customXml/itemProps3.xml><?xml version="1.0" encoding="utf-8"?>
<ds:datastoreItem xmlns:ds="http://schemas.openxmlformats.org/officeDocument/2006/customXml" ds:itemID="{4EB3D556-0CB9-472A-8EE3-F620F8C953B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361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Lidiana Dourado Guedes</dc:creator>
  <cp:lastModifiedBy>Lidiana Dourado Guedes</cp:lastModifiedBy>
  <cp:revision>26</cp:revision>
  <dcterms:created xsi:type="dcterms:W3CDTF">2025-05-12T14:56:00Z</dcterms:created>
  <dcterms:modified xsi:type="dcterms:W3CDTF">2025-05-20T19:27:00Z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