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80D2E4" w14:textId="1CA2853A" w:rsidR="00576F88" w:rsidRDefault="00576F88" w:rsidP="00576F88">
      <w:pPr>
        <w:pBdr>
          <w:top w:val="nil"/>
          <w:left w:val="nil"/>
          <w:bottom w:val="nil"/>
          <w:right w:val="nil"/>
          <w:between w:val="nil"/>
        </w:pBdr>
        <w:spacing w:before="240" w:after="240"/>
        <w:jc w:val="center"/>
        <w:rPr>
          <w:rFonts w:ascii="Calibri" w:eastAsia="Calibri" w:hAnsi="Calibri" w:cs="Calibri"/>
          <w:b/>
          <w:noProof/>
          <w:color w:val="000000"/>
          <w:sz w:val="22"/>
          <w:szCs w:val="22"/>
        </w:rPr>
      </w:pPr>
      <w:bookmarkStart w:id="0" w:name="_Hlk195093282"/>
      <w:r>
        <w:rPr>
          <w:rFonts w:ascii="Calibri" w:eastAsia="Calibri" w:hAnsi="Calibri" w:cs="Calibri"/>
          <w:noProof/>
          <w:color w:val="000000"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1F998E4D" wp14:editId="27E36E43">
            <wp:simplePos x="0" y="0"/>
            <wp:positionH relativeFrom="margin">
              <wp:align>center</wp:align>
            </wp:positionH>
            <wp:positionV relativeFrom="paragraph">
              <wp:posOffset>-542290</wp:posOffset>
            </wp:positionV>
            <wp:extent cx="1463321" cy="532571"/>
            <wp:effectExtent l="0" t="0" r="3810" b="1270"/>
            <wp:wrapNone/>
            <wp:docPr id="5" name="image1.png" descr="Logotipo&#10;&#10;Descrição gerada automaticament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Logotipo&#10;&#10;Descrição gerada automaticamente"/>
                    <pic:cNvPicPr preferRelativeResize="0"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63321" cy="532571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bookmarkEnd w:id="0"/>
    <w:p w14:paraId="50CCD611" w14:textId="77777777" w:rsidR="00576F88" w:rsidRDefault="00576F88" w:rsidP="00576F88">
      <w:pPr>
        <w:rPr>
          <w:b/>
        </w:rPr>
      </w:pPr>
    </w:p>
    <w:p w14:paraId="59BCCA74" w14:textId="77777777" w:rsidR="00576F88" w:rsidRPr="00576F88" w:rsidRDefault="00576F88" w:rsidP="00576F88">
      <w:pPr>
        <w:spacing w:after="160" w:line="259" w:lineRule="auto"/>
        <w:jc w:val="center"/>
        <w:rPr>
          <w:rFonts w:ascii="Calibri" w:eastAsia="Calibri" w:hAnsi="Calibri" w:cs="Calibri"/>
          <w:b/>
          <w:sz w:val="22"/>
          <w:szCs w:val="22"/>
          <w:lang w:eastAsia="pt-BR"/>
        </w:rPr>
      </w:pPr>
      <w:r w:rsidRPr="00576F88">
        <w:rPr>
          <w:rFonts w:ascii="Calibri" w:eastAsia="Calibri" w:hAnsi="Calibri" w:cs="Calibri"/>
          <w:b/>
          <w:sz w:val="22"/>
          <w:szCs w:val="22"/>
          <w:lang w:eastAsia="pt-BR"/>
        </w:rPr>
        <w:t xml:space="preserve">Expandindo negócios: os melhores setores para vender seguro de vida em grupo </w:t>
      </w:r>
    </w:p>
    <w:p w14:paraId="3AAFA0E7" w14:textId="77777777" w:rsidR="00576F88" w:rsidRPr="00576F88" w:rsidRDefault="00576F88" w:rsidP="00576F88">
      <w:pPr>
        <w:spacing w:after="160" w:line="259" w:lineRule="auto"/>
        <w:jc w:val="center"/>
        <w:rPr>
          <w:rFonts w:ascii="Calibri" w:eastAsia="Calibri" w:hAnsi="Calibri" w:cs="Calibri"/>
          <w:i/>
          <w:sz w:val="22"/>
          <w:szCs w:val="22"/>
          <w:lang w:eastAsia="pt-BR"/>
        </w:rPr>
      </w:pPr>
      <w:r w:rsidRPr="00576F88">
        <w:rPr>
          <w:rFonts w:ascii="Calibri" w:eastAsia="Calibri" w:hAnsi="Calibri" w:cs="Calibri"/>
          <w:i/>
          <w:sz w:val="22"/>
          <w:szCs w:val="22"/>
          <w:lang w:eastAsia="pt-BR"/>
        </w:rPr>
        <w:t>FecomercioSP projeta a criação de até 1,5 milhão de novos empregos em 2025</w:t>
      </w:r>
    </w:p>
    <w:p w14:paraId="7EBC92CF" w14:textId="77777777" w:rsidR="00576F88" w:rsidRPr="00576F88" w:rsidRDefault="00576F88" w:rsidP="00576F88">
      <w:pPr>
        <w:spacing w:after="160" w:line="259" w:lineRule="auto"/>
        <w:jc w:val="both"/>
        <w:rPr>
          <w:rFonts w:ascii="Calibri" w:eastAsia="Calibri" w:hAnsi="Calibri" w:cs="Calibri"/>
          <w:sz w:val="22"/>
          <w:szCs w:val="22"/>
          <w:lang w:eastAsia="pt-BR"/>
        </w:rPr>
      </w:pPr>
      <w:r w:rsidRPr="00576F88">
        <w:rPr>
          <w:rFonts w:ascii="Calibri" w:eastAsia="Calibri" w:hAnsi="Calibri" w:cs="Calibri"/>
          <w:b/>
          <w:sz w:val="22"/>
          <w:szCs w:val="22"/>
          <w:lang w:eastAsia="pt-BR"/>
        </w:rPr>
        <w:t xml:space="preserve">São Paulo, abril de 2025 – </w:t>
      </w:r>
      <w:r w:rsidRPr="00576F88">
        <w:rPr>
          <w:rFonts w:ascii="Calibri" w:eastAsia="Calibri" w:hAnsi="Calibri" w:cs="Calibri"/>
          <w:sz w:val="22"/>
          <w:szCs w:val="22"/>
          <w:lang w:eastAsia="pt-BR"/>
        </w:rPr>
        <w:t xml:space="preserve">Com a previsão de criação de até 1,5 milhão de novos empregos formais em 2025, segundo </w:t>
      </w:r>
      <w:hyperlink r:id="rId6" w:history="1">
        <w:r w:rsidRPr="00576F88">
          <w:rPr>
            <w:rFonts w:ascii="Calibri" w:eastAsia="Calibri" w:hAnsi="Calibri" w:cs="Calibri"/>
            <w:color w:val="0563C1"/>
            <w:sz w:val="22"/>
            <w:szCs w:val="22"/>
            <w:u w:val="single"/>
            <w:lang w:eastAsia="pt-BR"/>
          </w:rPr>
          <w:t>projeção da FecomercioSP</w:t>
        </w:r>
      </w:hyperlink>
      <w:r w:rsidRPr="00576F88">
        <w:rPr>
          <w:rFonts w:ascii="Calibri" w:eastAsia="Calibri" w:hAnsi="Calibri" w:cs="Calibri"/>
          <w:sz w:val="22"/>
          <w:szCs w:val="22"/>
          <w:lang w:eastAsia="pt-BR"/>
        </w:rPr>
        <w:t>, aumenta também a demanda por benefícios que proporcionem segurança e bem-estar aos funcionários. Nesse cenário, o seguro de vida em grupo se destaca como uma solução acessível e estratégica para empresas de diversos setores, além de representar uma excelente oportunidade para os corretores expandirem suas vendas.</w:t>
      </w:r>
    </w:p>
    <w:p w14:paraId="235907B0" w14:textId="77777777" w:rsidR="00576F88" w:rsidRPr="00576F88" w:rsidRDefault="00576F88" w:rsidP="00576F88">
      <w:pPr>
        <w:spacing w:after="160" w:line="259" w:lineRule="auto"/>
        <w:jc w:val="both"/>
        <w:rPr>
          <w:rFonts w:ascii="Calibri" w:eastAsia="Calibri" w:hAnsi="Calibri" w:cs="Calibri"/>
          <w:sz w:val="22"/>
          <w:szCs w:val="22"/>
          <w:lang w:eastAsia="pt-BR"/>
        </w:rPr>
      </w:pPr>
      <w:r w:rsidRPr="00576F88">
        <w:rPr>
          <w:rFonts w:ascii="Calibri" w:eastAsia="Calibri" w:hAnsi="Calibri" w:cs="Calibri"/>
          <w:sz w:val="22"/>
          <w:szCs w:val="22"/>
          <w:lang w:eastAsia="pt-BR"/>
        </w:rPr>
        <w:t>“O seguro de vida coletivo tem grande potencial para alavancar as vendas dos corretores. Com um custo acessível para as empresas, trata-se de um produto de fácil aceitação, que pode gerar um incremento significativo no faturamento do corretor ao longo do tempo”, explica Marcell Guimarães, Gerente de Vendas do Canal Corporate da Omint Saúde.</w:t>
      </w:r>
    </w:p>
    <w:p w14:paraId="2988A169" w14:textId="77777777" w:rsidR="00576F88" w:rsidRPr="00576F88" w:rsidRDefault="00576F88" w:rsidP="00576F88">
      <w:pPr>
        <w:spacing w:after="160" w:line="259" w:lineRule="auto"/>
        <w:jc w:val="both"/>
        <w:rPr>
          <w:rFonts w:ascii="Calibri" w:eastAsia="Calibri" w:hAnsi="Calibri" w:cs="Calibri"/>
          <w:sz w:val="22"/>
          <w:szCs w:val="22"/>
          <w:lang w:eastAsia="pt-BR"/>
        </w:rPr>
      </w:pPr>
      <w:r w:rsidRPr="00576F88">
        <w:rPr>
          <w:rFonts w:ascii="Calibri" w:eastAsia="Calibri" w:hAnsi="Calibri" w:cs="Calibri"/>
          <w:sz w:val="22"/>
          <w:szCs w:val="22"/>
          <w:lang w:eastAsia="pt-BR"/>
        </w:rPr>
        <w:t xml:space="preserve">De acordo com a </w:t>
      </w:r>
      <w:hyperlink r:id="rId7" w:history="1">
        <w:r w:rsidRPr="00576F88">
          <w:rPr>
            <w:rFonts w:ascii="Calibri" w:eastAsia="Calibri" w:hAnsi="Calibri" w:cs="Calibri"/>
            <w:color w:val="0563C1"/>
            <w:sz w:val="22"/>
            <w:szCs w:val="22"/>
            <w:u w:val="single"/>
            <w:lang w:eastAsia="pt-BR"/>
          </w:rPr>
          <w:t>Federação Nacional de Previdência Privada e Vida</w:t>
        </w:r>
      </w:hyperlink>
      <w:r w:rsidRPr="00576F88">
        <w:rPr>
          <w:rFonts w:ascii="Calibri" w:eastAsia="Calibri" w:hAnsi="Calibri" w:cs="Calibri"/>
          <w:sz w:val="22"/>
          <w:szCs w:val="22"/>
          <w:lang w:eastAsia="pt-BR"/>
        </w:rPr>
        <w:t xml:space="preserve"> (FenaPrevi), em 2024, essa modalidade de seguro cresceu 4,13% em relação a 2023, mostrando que as empresas estão valorizando cada vez mais esse tipo de produto. Para os corretores, isso representa um amplo leque de oportunidades em diferentes setores da economia.</w:t>
      </w:r>
    </w:p>
    <w:p w14:paraId="79A51501" w14:textId="77777777" w:rsidR="00576F88" w:rsidRPr="00576F88" w:rsidRDefault="00576F88" w:rsidP="00576F88">
      <w:pPr>
        <w:spacing w:after="160" w:line="259" w:lineRule="auto"/>
        <w:jc w:val="both"/>
        <w:rPr>
          <w:rFonts w:ascii="Calibri" w:eastAsia="Calibri" w:hAnsi="Calibri" w:cs="Calibri"/>
          <w:sz w:val="22"/>
          <w:szCs w:val="22"/>
          <w:lang w:eastAsia="pt-BR"/>
        </w:rPr>
      </w:pPr>
      <w:r w:rsidRPr="00576F88">
        <w:rPr>
          <w:rFonts w:ascii="Calibri" w:eastAsia="Calibri" w:hAnsi="Calibri" w:cs="Calibri"/>
          <w:sz w:val="22"/>
          <w:szCs w:val="22"/>
          <w:lang w:eastAsia="pt-BR"/>
        </w:rPr>
        <w:t>Alguns segmentos com forte potencial para a comercialização do seguro de vida coletivo incluem:</w:t>
      </w:r>
    </w:p>
    <w:p w14:paraId="4D23BBBA" w14:textId="77777777" w:rsidR="00576F88" w:rsidRPr="00576F88" w:rsidRDefault="00576F88" w:rsidP="00576F88">
      <w:pPr>
        <w:numPr>
          <w:ilvl w:val="0"/>
          <w:numId w:val="2"/>
        </w:numPr>
        <w:spacing w:after="160" w:line="259" w:lineRule="auto"/>
        <w:contextualSpacing/>
        <w:jc w:val="both"/>
        <w:rPr>
          <w:rFonts w:ascii="Calibri" w:eastAsia="Calibri" w:hAnsi="Calibri" w:cs="Calibri"/>
          <w:color w:val="000000"/>
          <w:sz w:val="22"/>
          <w:szCs w:val="22"/>
          <w:lang w:eastAsia="pt-BR"/>
        </w:rPr>
      </w:pPr>
      <w:r w:rsidRPr="00576F88">
        <w:rPr>
          <w:rFonts w:ascii="Calibri" w:eastAsia="Calibri" w:hAnsi="Calibri" w:cs="Calibri"/>
          <w:b/>
          <w:bCs/>
          <w:color w:val="000000"/>
          <w:sz w:val="22"/>
          <w:szCs w:val="22"/>
          <w:lang w:eastAsia="pt-BR"/>
        </w:rPr>
        <w:t>Serviços profissionais</w:t>
      </w:r>
      <w:r w:rsidRPr="00576F88">
        <w:rPr>
          <w:rFonts w:ascii="Calibri" w:eastAsia="Calibri" w:hAnsi="Calibri" w:cs="Calibri"/>
          <w:color w:val="000000"/>
          <w:sz w:val="22"/>
          <w:szCs w:val="22"/>
          <w:lang w:eastAsia="pt-BR"/>
        </w:rPr>
        <w:t>, como escritórios de contabilidade, advocacia, cartórios, bancos e consultorias de TI.</w:t>
      </w:r>
    </w:p>
    <w:p w14:paraId="6EE5ABDA" w14:textId="77777777" w:rsidR="00576F88" w:rsidRPr="00576F88" w:rsidRDefault="00576F88" w:rsidP="00576F88">
      <w:pPr>
        <w:numPr>
          <w:ilvl w:val="0"/>
          <w:numId w:val="2"/>
        </w:numPr>
        <w:spacing w:after="160" w:line="259" w:lineRule="auto"/>
        <w:contextualSpacing/>
        <w:jc w:val="both"/>
        <w:rPr>
          <w:rFonts w:ascii="Calibri" w:eastAsia="Calibri" w:hAnsi="Calibri" w:cs="Calibri"/>
          <w:color w:val="000000"/>
          <w:sz w:val="22"/>
          <w:szCs w:val="22"/>
          <w:lang w:eastAsia="pt-BR"/>
        </w:rPr>
      </w:pPr>
      <w:r w:rsidRPr="00576F88">
        <w:rPr>
          <w:rFonts w:ascii="Calibri" w:eastAsia="Calibri" w:hAnsi="Calibri" w:cs="Calibri"/>
          <w:b/>
          <w:bCs/>
          <w:color w:val="000000"/>
          <w:sz w:val="22"/>
          <w:szCs w:val="22"/>
          <w:lang w:eastAsia="pt-BR"/>
        </w:rPr>
        <w:t>Educação</w:t>
      </w:r>
      <w:r w:rsidRPr="00576F88">
        <w:rPr>
          <w:rFonts w:ascii="Calibri" w:eastAsia="Calibri" w:hAnsi="Calibri" w:cs="Calibri"/>
          <w:color w:val="000000"/>
          <w:sz w:val="22"/>
          <w:szCs w:val="22"/>
          <w:lang w:eastAsia="pt-BR"/>
        </w:rPr>
        <w:t>, incluindo entidades de ensino e instituições acadêmicas.</w:t>
      </w:r>
    </w:p>
    <w:p w14:paraId="7BFECFDD" w14:textId="77777777" w:rsidR="00576F88" w:rsidRPr="00576F88" w:rsidRDefault="00576F88" w:rsidP="00576F88">
      <w:pPr>
        <w:numPr>
          <w:ilvl w:val="0"/>
          <w:numId w:val="2"/>
        </w:numPr>
        <w:spacing w:after="160" w:line="259" w:lineRule="auto"/>
        <w:contextualSpacing/>
        <w:jc w:val="both"/>
        <w:rPr>
          <w:rFonts w:ascii="Calibri" w:eastAsia="Calibri" w:hAnsi="Calibri" w:cs="Calibri"/>
          <w:color w:val="000000"/>
          <w:sz w:val="22"/>
          <w:szCs w:val="22"/>
          <w:lang w:eastAsia="pt-BR"/>
        </w:rPr>
      </w:pPr>
      <w:r w:rsidRPr="00576F88">
        <w:rPr>
          <w:rFonts w:ascii="Calibri" w:eastAsia="Calibri" w:hAnsi="Calibri" w:cs="Calibri"/>
          <w:b/>
          <w:bCs/>
          <w:color w:val="000000"/>
          <w:sz w:val="22"/>
          <w:szCs w:val="22"/>
          <w:lang w:eastAsia="pt-BR"/>
        </w:rPr>
        <w:t>Comércio e indústria</w:t>
      </w:r>
      <w:r w:rsidRPr="00576F88">
        <w:rPr>
          <w:rFonts w:ascii="Calibri" w:eastAsia="Calibri" w:hAnsi="Calibri" w:cs="Calibri"/>
          <w:color w:val="000000"/>
          <w:sz w:val="22"/>
          <w:szCs w:val="22"/>
          <w:lang w:eastAsia="pt-BR"/>
        </w:rPr>
        <w:t>, tanto no varejo quanto no atacado, abrangendo setores como clínicas veterinárias, editoras, fabricantes de brinquedos, embalagens, tapeçaria, borracha, alimentos e representantes comerciais.</w:t>
      </w:r>
    </w:p>
    <w:p w14:paraId="79795348" w14:textId="77777777" w:rsidR="00576F88" w:rsidRPr="00576F88" w:rsidRDefault="00576F88" w:rsidP="00576F88">
      <w:pPr>
        <w:spacing w:after="160" w:line="259" w:lineRule="auto"/>
        <w:jc w:val="both"/>
        <w:rPr>
          <w:rFonts w:ascii="Calibri" w:eastAsia="Calibri" w:hAnsi="Calibri" w:cs="Calibri"/>
          <w:sz w:val="22"/>
          <w:szCs w:val="22"/>
          <w:lang w:eastAsia="pt-BR"/>
        </w:rPr>
      </w:pPr>
      <w:r w:rsidRPr="00576F88">
        <w:rPr>
          <w:rFonts w:ascii="Calibri" w:eastAsia="Calibri" w:hAnsi="Calibri" w:cs="Calibri"/>
          <w:sz w:val="22"/>
          <w:szCs w:val="22"/>
          <w:lang w:eastAsia="pt-BR"/>
        </w:rPr>
        <w:t>Nesse contexto, Guimarães ressalta a importância de uma abordagem crítica e analítica, para identificar novas oportunidades em empresas que ainda não oferecem esse benefício. “Independentemente do setor, é possível personalizar a proteção de acordo com as necessidades específicas de cada negócio, tornando o seguro mais atraente e garantindo que atenda tanto aos interesses da empresa quanto dos colaboradores”, explica o executivo.</w:t>
      </w:r>
    </w:p>
    <w:p w14:paraId="3E7CF70E" w14:textId="77777777" w:rsidR="00576F88" w:rsidRPr="00576F88" w:rsidRDefault="00576F88" w:rsidP="00576F88">
      <w:pPr>
        <w:spacing w:after="160" w:line="259" w:lineRule="auto"/>
        <w:jc w:val="both"/>
        <w:rPr>
          <w:rFonts w:ascii="Calibri" w:eastAsia="Calibri" w:hAnsi="Calibri" w:cs="Calibri"/>
          <w:sz w:val="22"/>
          <w:szCs w:val="22"/>
          <w:lang w:eastAsia="pt-BR"/>
        </w:rPr>
      </w:pPr>
      <w:r w:rsidRPr="00576F88">
        <w:rPr>
          <w:rFonts w:ascii="Calibri" w:eastAsia="Calibri" w:hAnsi="Calibri" w:cs="Calibri"/>
          <w:sz w:val="22"/>
          <w:szCs w:val="22"/>
          <w:lang w:eastAsia="pt-BR"/>
        </w:rPr>
        <w:t>Diante desse cenário, os corretores que souberem estruturar abordagens comerciais eficazes e posicionar o seguro de vida em grupo como um diferencial competitivo terão grande potencial para alavancar suas vendas. “A Omint valoriza a construção de parcerias sólidas com seus corretores. Por isso, nosso time está sempre à disposição para oferecer suporte estratégico, esclarecer dúvidas e contribuir de forma ativa para o sucesso nas vendas.”</w:t>
      </w:r>
    </w:p>
    <w:p w14:paraId="5B1E9E57" w14:textId="77777777" w:rsidR="00576F88" w:rsidRPr="00576F88" w:rsidRDefault="00576F88" w:rsidP="00576F88">
      <w:pPr>
        <w:spacing w:after="160" w:line="259" w:lineRule="auto"/>
        <w:jc w:val="both"/>
        <w:rPr>
          <w:rFonts w:ascii="Calibri" w:eastAsia="Calibri" w:hAnsi="Calibri" w:cs="Calibri"/>
          <w:sz w:val="22"/>
          <w:szCs w:val="22"/>
          <w:lang w:eastAsia="pt-BR"/>
        </w:rPr>
      </w:pPr>
      <w:r w:rsidRPr="00576F88">
        <w:rPr>
          <w:rFonts w:ascii="Calibri" w:eastAsia="Calibri" w:hAnsi="Calibri" w:cs="Calibri"/>
          <w:sz w:val="22"/>
          <w:szCs w:val="22"/>
          <w:lang w:eastAsia="pt-BR"/>
        </w:rPr>
        <w:t xml:space="preserve">Saiba mais em: </w:t>
      </w:r>
      <w:hyperlink r:id="rId8">
        <w:r w:rsidRPr="00576F88">
          <w:rPr>
            <w:rFonts w:ascii="Calibri" w:eastAsia="Calibri" w:hAnsi="Calibri" w:cs="Calibri"/>
            <w:color w:val="0563C1"/>
            <w:sz w:val="22"/>
            <w:szCs w:val="22"/>
            <w:u w:val="single"/>
            <w:lang w:eastAsia="pt-BR"/>
          </w:rPr>
          <w:t>https://www.omint.com.br/seguro-vida/cotacao-empresa/</w:t>
        </w:r>
      </w:hyperlink>
      <w:r w:rsidRPr="00576F88">
        <w:rPr>
          <w:rFonts w:ascii="Calibri" w:eastAsia="Calibri" w:hAnsi="Calibri" w:cs="Calibri"/>
          <w:sz w:val="22"/>
          <w:szCs w:val="22"/>
          <w:lang w:eastAsia="pt-BR"/>
        </w:rPr>
        <w:t xml:space="preserve">. </w:t>
      </w:r>
    </w:p>
    <w:p w14:paraId="3F9870D5" w14:textId="21DDB09A" w:rsidR="006B7A23" w:rsidRPr="00576F88" w:rsidRDefault="006B7A23" w:rsidP="00576F88">
      <w:pPr>
        <w:pBdr>
          <w:top w:val="nil"/>
          <w:left w:val="nil"/>
          <w:bottom w:val="nil"/>
          <w:right w:val="nil"/>
          <w:between w:val="nil"/>
        </w:pBdr>
        <w:spacing w:before="240" w:after="240"/>
        <w:jc w:val="center"/>
      </w:pPr>
    </w:p>
    <w:sectPr w:rsidR="006B7A23" w:rsidRPr="00576F8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Calibri"/>
    <w:panose1 w:val="00000000000000000000"/>
    <w:charset w:val="00"/>
    <w:family w:val="roman"/>
    <w:notTrueType/>
    <w:pitch w:val="default"/>
  </w:font>
  <w:font w:name="Aptos Display">
    <w:altName w:val="Calibri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495ADC"/>
    <w:multiLevelType w:val="hybridMultilevel"/>
    <w:tmpl w:val="C2A8550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51626468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19451861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6C75"/>
    <w:rsid w:val="00080194"/>
    <w:rsid w:val="00125608"/>
    <w:rsid w:val="00261210"/>
    <w:rsid w:val="00346C75"/>
    <w:rsid w:val="00576F88"/>
    <w:rsid w:val="006B7A23"/>
    <w:rsid w:val="007A2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E97986"/>
  <w15:chartTrackingRefBased/>
  <w15:docId w15:val="{839A0E1C-4DB8-4CFF-9E71-CA902343AA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46C75"/>
    <w:pPr>
      <w:spacing w:after="0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346C75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46C75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46C75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46C75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46C75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46C75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46C75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46C75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46C75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46C7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46C7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46C7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46C7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46C7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46C7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46C7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46C7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46C7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46C75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346C7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46C75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346C7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46C75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346C7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46C75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346C7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46C7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46C7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46C75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576F88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76F8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240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7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86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3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9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omint.com.br/seguro-vida/cotacao-empresa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fenaprevi.org.br/conteudos/estatisticas-fenaprev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fecomercio.com.br/noticia/brasil-deve-gerar-ate-1-5-milhao-de-empregos-celetistas-em-2025-1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465</Words>
  <Characters>2516</Characters>
  <Application>Microsoft Office Word</Application>
  <DocSecurity>0</DocSecurity>
  <Lines>20</Lines>
  <Paragraphs>5</Paragraphs>
  <ScaleCrop>false</ScaleCrop>
  <Company/>
  <LinksUpToDate>false</LinksUpToDate>
  <CharactersWithSpaces>2976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Lucas Henrique Silva Santos</dc:creator>
  <cp:keywords/>
  <dc:description/>
  <cp:lastModifiedBy>Lucas Henrique Silva Santos</cp:lastModifiedBy>
  <cp:revision>2</cp:revision>
  <dcterms:created xsi:type="dcterms:W3CDTF">2025-06-06T02:06:00Z</dcterms:created>
  <dcterms:modified xsi:type="dcterms:W3CDTF">2025-06-06T02:11:00Z</dcterms:modified>
</cp:coreProperties>
</file>