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EC36AB" w:rsidRDefault="00EC36AB" w14:paraId="44CB7522" w14:textId="77777777">
      <w:pPr>
        <w:rPr>
          <w:b/>
        </w:rPr>
      </w:pPr>
    </w:p>
    <w:p w:rsidR="00FA4563" w:rsidRDefault="00FA4563" w14:paraId="7622D7AC" w14:textId="251804DA">
      <w:pPr>
        <w:jc w:val="center"/>
        <w:rPr>
          <w:b/>
        </w:rPr>
      </w:pPr>
      <w:r w:rsidRPr="00FA4563">
        <w:rPr>
          <w:b/>
        </w:rPr>
        <w:t xml:space="preserve">Contratação de seguro de vida por mulheres cresce </w:t>
      </w:r>
      <w:r w:rsidR="00CC6CED">
        <w:rPr>
          <w:b/>
        </w:rPr>
        <w:t>118</w:t>
      </w:r>
      <w:r w:rsidRPr="00FA4563">
        <w:rPr>
          <w:b/>
        </w:rPr>
        <w:t>% no último triênio, de acordo com a Omint Seguros</w:t>
      </w:r>
    </w:p>
    <w:p w:rsidRPr="00FA4563" w:rsidR="00EC36AB" w:rsidRDefault="00FA4563" w14:paraId="1CD3456D" w14:textId="31B8D314">
      <w:pPr>
        <w:jc w:val="center"/>
        <w:rPr>
          <w:bCs/>
          <w:i/>
          <w:iCs/>
        </w:rPr>
      </w:pPr>
      <w:r w:rsidRPr="00FA4563">
        <w:rPr>
          <w:bCs/>
          <w:i/>
          <w:iCs/>
        </w:rPr>
        <w:t>Seguro de vida pode pagar indenização em caso de diagnóstico de doenças graves e invalidez parcial ou total por acidente</w:t>
      </w:r>
      <w:r w:rsidRPr="00FA4563" w:rsidR="00757D7F">
        <w:rPr>
          <w:bCs/>
          <w:i/>
          <w:iCs/>
        </w:rPr>
        <w:t xml:space="preserve"> </w:t>
      </w:r>
    </w:p>
    <w:p w:rsidR="00EC36AB" w:rsidRDefault="00CC6CED" w14:paraId="701B290E" w14:textId="3950B244">
      <w:pPr>
        <w:jc w:val="both"/>
      </w:pPr>
      <w:r>
        <w:rPr>
          <w:rFonts w:eastAsia="Times New Roman"/>
          <w:noProof/>
          <w:color w:val="000000"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3AA27816" wp14:editId="768CDB6D">
            <wp:simplePos x="0" y="0"/>
            <wp:positionH relativeFrom="column">
              <wp:posOffset>1885067</wp:posOffset>
            </wp:positionH>
            <wp:positionV relativeFrom="paragraph">
              <wp:posOffset>68773</wp:posOffset>
            </wp:positionV>
            <wp:extent cx="3402965" cy="2059305"/>
            <wp:effectExtent l="0" t="0" r="6985" b="0"/>
            <wp:wrapSquare wrapText="bothSides"/>
            <wp:docPr id="875542231" name="Imagem 1" descr="Gráfico, Gráfico de barras&#10;&#10;O conteúdo gerado por IA pode estar incorre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5542231" name="Imagem 1" descr="Gráfico, Gráfico de barras&#10;&#10;O conteúdo gerado por IA pode estar incorreto.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2965" cy="2059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7D7F">
        <w:rPr>
          <w:b/>
        </w:rPr>
        <w:t xml:space="preserve">São Paulo, março de 2025 – </w:t>
      </w:r>
      <w:r w:rsidRPr="00FA4563" w:rsidR="00FA4563">
        <w:t xml:space="preserve">Cada vez mais, as mulheres buscam independência e ferramentas que fortaleçam o planejamento financeiro. De acordo com um levantamento interno da Omint Seguros, no último triênio, as contratações de seguro de vida por mulheres cresceram </w:t>
      </w:r>
      <w:r>
        <w:t>118</w:t>
      </w:r>
      <w:r w:rsidRPr="00FA4563" w:rsidR="00FA4563">
        <w:t xml:space="preserve">%. </w:t>
      </w:r>
    </w:p>
    <w:p w:rsidR="00EC36AB" w:rsidRDefault="00757D7F" w14:paraId="5D0302B5" w14:textId="47C62CF5">
      <w:pPr>
        <w:jc w:val="both"/>
      </w:pPr>
      <w:r>
        <w:t>“</w:t>
      </w:r>
      <w:r w:rsidRPr="008D159A" w:rsidR="008D159A">
        <w:t>O seguro de vida oferece à mulher a segurança e a autonomia necessárias para tomar decisões e conduzir sua vida, protegendo sua renda e permitindo que ela mantenha sua qualidade de vida, independentemente de fatores externos. Os dados mostram que estamos cada vez mais conscientes disso</w:t>
      </w:r>
      <w:r w:rsidRPr="00FA4563" w:rsidR="00FA4563">
        <w:t xml:space="preserve">”, afirma Anna Angotti, </w:t>
      </w:r>
      <w:r w:rsidRPr="007A3488" w:rsidR="007A3488">
        <w:t>Gerente de Seguros de Vida Individual e de Viagem da Omint</w:t>
      </w:r>
      <w:r>
        <w:t>.</w:t>
      </w:r>
    </w:p>
    <w:p w:rsidR="007A3488" w:rsidP="007A3488" w:rsidRDefault="007A3488" w14:paraId="54B0337B" w14:textId="2790A33E">
      <w:pPr>
        <w:jc w:val="both"/>
      </w:pPr>
      <w:r>
        <w:t xml:space="preserve">Para Beatriz </w:t>
      </w:r>
      <w:proofErr w:type="spellStart"/>
      <w:r>
        <w:t>Spilack</w:t>
      </w:r>
      <w:proofErr w:type="spellEnd"/>
      <w:r>
        <w:t xml:space="preserve">, de 22 anos, o seguro de vida era algo pensado para o futuro, em um cenário familiar com filhos. Contudo, a mudança de perspectiva veio após perceber que o seguro não se limitava a apenas uma ferramenta de sucessão. </w:t>
      </w:r>
      <w:r w:rsidR="00AC1AB7">
        <w:t>“</w:t>
      </w:r>
      <w:r>
        <w:t>Pensei diretamente no caso de uma possível invalidez ou de uma doença grave que poderia impactar minha renda mensal</w:t>
      </w:r>
      <w:r w:rsidR="00AC1AB7">
        <w:t>”, cometa</w:t>
      </w:r>
      <w:r>
        <w:t>.</w:t>
      </w:r>
    </w:p>
    <w:p w:rsidR="00EC36AB" w:rsidP="007A3488" w:rsidRDefault="00A66079" w14:paraId="2860FE45" w14:textId="233E8DB6">
      <w:pPr>
        <w:jc w:val="both"/>
      </w:pPr>
      <w:r w:rsidRPr="00A66079">
        <w:t xml:space="preserve">A jovem, profissional autônoma no mercado financeiro, considerou a cobertura de invalidez como uma escolha estratégica para o seu momento de vida. </w:t>
      </w:r>
      <w:r>
        <w:t>“</w:t>
      </w:r>
      <w:r w:rsidRPr="00A66079">
        <w:t>Com ela, mesmo diante de um eventual acometimento, eu ainda conseguiria manter minha independência financeira e preservar meu padrão de vida</w:t>
      </w:r>
      <w:r>
        <w:t>”</w:t>
      </w:r>
      <w:r w:rsidRPr="00A66079">
        <w:t>, explica</w:t>
      </w:r>
      <w:r w:rsidR="00757D7F">
        <w:t>.</w:t>
      </w:r>
    </w:p>
    <w:p w:rsidR="00EC36AB" w:rsidRDefault="0088637E" w14:paraId="2C0752CB" w14:textId="18CF8C85">
      <w:pPr>
        <w:jc w:val="both"/>
      </w:pPr>
      <w:r w:rsidR="0088637E">
        <w:rPr/>
        <w:t xml:space="preserve">Angotti explica que o seguro de vida individual é um recurso essencial para a mulher a partir do momento em que ela começa a gerar sua própria renda. </w:t>
      </w:r>
      <w:r w:rsidR="0088637E">
        <w:rPr/>
        <w:t>“</w:t>
      </w:r>
      <w:r w:rsidR="0088637E">
        <w:rPr/>
        <w:t>Por ser customizável, o seguro permite que a mulher a</w:t>
      </w:r>
      <w:r w:rsidR="11AA9B03">
        <w:rPr/>
        <w:t xml:space="preserve">deque </w:t>
      </w:r>
      <w:r w:rsidR="0088637E">
        <w:rPr/>
        <w:t>as coberturas e os capitais segurados às suas necessidades. É fundamental contar com esse respaldo para garantir a continuidade dos compromissos, mesmo diante de imprevistos</w:t>
      </w:r>
      <w:r w:rsidR="0088637E">
        <w:rPr/>
        <w:t>”</w:t>
      </w:r>
      <w:r w:rsidR="0088637E">
        <w:rPr/>
        <w:t>, afirma</w:t>
      </w:r>
      <w:r w:rsidR="0088637E">
        <w:rPr/>
        <w:t xml:space="preserve">. </w:t>
      </w:r>
      <w:r w:rsidR="00757D7F">
        <w:rPr/>
        <w:t xml:space="preserve"> </w:t>
      </w:r>
    </w:p>
    <w:p w:rsidR="00B94272" w:rsidP="00B94272" w:rsidRDefault="00B94272" w14:paraId="2264CF5D" w14:textId="3C9D03A3">
      <w:pPr>
        <w:jc w:val="both"/>
      </w:pPr>
      <w:r>
        <w:t>Entre as coberturas que podem ser utilizadas ainda em vida, o seguro oferece proteção em caso de diagnósticos de doenças graves, como câncer de mama, AVC, esclerose múltipla, além de cobertura para invalidez total ou parcial por acidente. Nessas situações, a mulher pode manter seu padrão de vida sem depender de familiares ou recorrer a reservas financeiras e investimentos.</w:t>
      </w:r>
    </w:p>
    <w:p w:rsidR="00EC36AB" w:rsidRDefault="001755CD" w14:paraId="32C0CC66" w14:textId="19093158">
      <w:pPr>
        <w:jc w:val="both"/>
      </w:pPr>
      <w:r>
        <w:t>“</w:t>
      </w:r>
      <w:r w:rsidRPr="008D159A" w:rsidR="008D159A">
        <w:t xml:space="preserve">Assim que a seguradora for acionada com a documentação necessária, o valor contratado no capital segurado deverá ser pago em até 30 dias, conforme determina a legislação brasileira', esclarece a executiva da Omint Seguros. </w:t>
      </w:r>
      <w:r w:rsidR="008D159A">
        <w:t>“</w:t>
      </w:r>
      <w:r w:rsidRPr="008D159A" w:rsidR="008D159A">
        <w:t>Esse benefício oferece a celeridade e a tranquilidade necessárias para que a mulher possa se concentrar em sua recuperação</w:t>
      </w:r>
      <w:r w:rsidR="008D159A">
        <w:t xml:space="preserve">”, finaliza Anna. </w:t>
      </w:r>
    </w:p>
    <w:sectPr w:rsidR="00EC36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757D7F" w:rsidRDefault="00757D7F" w14:paraId="3DB6801B" w14:textId="77777777">
      <w:pPr>
        <w:spacing w:after="0" w:line="240" w:lineRule="auto"/>
      </w:pPr>
      <w:r>
        <w:separator/>
      </w:r>
    </w:p>
  </w:endnote>
  <w:endnote w:type="continuationSeparator" w:id="0">
    <w:p w:rsidR="00757D7F" w:rsidRDefault="00757D7F" w14:paraId="230BAEB4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C36AB" w:rsidRDefault="00EC36AB" w14:paraId="773F3BCE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C36AB" w:rsidRDefault="00EC36AB" w14:paraId="518344FF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C36AB" w:rsidRDefault="00EC36AB" w14:paraId="78863238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757D7F" w:rsidRDefault="00757D7F" w14:paraId="0CBAF181" w14:textId="77777777">
      <w:pPr>
        <w:spacing w:after="0" w:line="240" w:lineRule="auto"/>
      </w:pPr>
      <w:r>
        <w:separator/>
      </w:r>
    </w:p>
  </w:footnote>
  <w:footnote w:type="continuationSeparator" w:id="0">
    <w:p w:rsidR="00757D7F" w:rsidRDefault="00757D7F" w14:paraId="0A83E68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C36AB" w:rsidRDefault="00EC36AB" w14:paraId="51B890B5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EC36AB" w:rsidRDefault="00757D7F" w14:paraId="45A12954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3C3E7076" wp14:editId="426D2BF8">
          <wp:simplePos x="0" y="0"/>
          <wp:positionH relativeFrom="column">
            <wp:posOffset>1737995</wp:posOffset>
          </wp:positionH>
          <wp:positionV relativeFrom="paragraph">
            <wp:posOffset>-386871</wp:posOffset>
          </wp:positionV>
          <wp:extent cx="1661160" cy="997758"/>
          <wp:effectExtent l="0" t="0" r="0" b="0"/>
          <wp:wrapSquare wrapText="bothSides" distT="0" distB="0" distL="114300" distR="114300"/>
          <wp:docPr id="1282211585" name="image1.jpg" descr="Logotipo, nome da empresa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Logotipo, nome da empresa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61160" cy="9977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EC36AB" w:rsidRDefault="00EC36AB" w14:paraId="3819596E" w14:textId="7777777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hdr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20"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36AB"/>
    <w:rsid w:val="001755CD"/>
    <w:rsid w:val="00266659"/>
    <w:rsid w:val="00345512"/>
    <w:rsid w:val="003971A5"/>
    <w:rsid w:val="00757D7F"/>
    <w:rsid w:val="007A3488"/>
    <w:rsid w:val="007B32DC"/>
    <w:rsid w:val="0088637E"/>
    <w:rsid w:val="008D159A"/>
    <w:rsid w:val="00A66079"/>
    <w:rsid w:val="00AC1AB7"/>
    <w:rsid w:val="00B94272"/>
    <w:rsid w:val="00CC6CED"/>
    <w:rsid w:val="00EC36AB"/>
    <w:rsid w:val="00F053DF"/>
    <w:rsid w:val="00FA4563"/>
    <w:rsid w:val="00FE18AC"/>
    <w:rsid w:val="11AA9B03"/>
    <w:rsid w:val="57D4F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C6293"/>
  <w15:docId w15:val="{DC87A9B1-890E-48B1-A251-A7DA68D1349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Calibri" w:hAnsi="Calibri" w:eastAsia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Normal0" w:customStyle="1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1" w:customStyle="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2" w:customStyle="1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Normal3" w:customStyle="1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TextodoEspaoReservado">
    <w:name w:val="Placeholder Text"/>
    <w:basedOn w:val="Fontepargpadro"/>
    <w:uiPriority w:val="99"/>
    <w:semiHidden/>
    <w:rsid w:val="00E658F5"/>
    <w:rPr>
      <w:color w:val="66666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character" w:styleId="Hyperlink">
    <w:name w:val="Hyperlink"/>
    <w:basedOn w:val="Fontepargpadro"/>
    <w:uiPriority w:val="99"/>
    <w:unhideWhenUsed/>
    <w:rsid w:val="005C2472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C2472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A03FD1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A03FD1"/>
  </w:style>
  <w:style w:type="paragraph" w:styleId="Rodap">
    <w:name w:val="footer"/>
    <w:basedOn w:val="Normal"/>
    <w:link w:val="RodapChar"/>
    <w:uiPriority w:val="99"/>
    <w:unhideWhenUsed/>
    <w:rsid w:val="00A03FD1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A03FD1"/>
  </w:style>
  <w:style w:type="character" w:styleId="Refdecomentrio">
    <w:name w:val="annotation reference"/>
    <w:basedOn w:val="Fontepargpadro"/>
    <w:uiPriority w:val="99"/>
    <w:semiHidden/>
    <w:unhideWhenUsed/>
    <w:rsid w:val="00183FB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183FB4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183FB4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83FB4"/>
    <w:rPr>
      <w:b/>
      <w:bCs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183FB4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183FB4"/>
    <w:pPr>
      <w:spacing w:after="0" w:line="240" w:lineRule="auto"/>
    </w:pPr>
  </w:style>
  <w:style w:type="paragraph" w:styleId="PargrafodaLista">
    <w:name w:val="List Paragraph"/>
    <w:basedOn w:val="Normal"/>
    <w:uiPriority w:val="34"/>
    <w:qFormat/>
    <w:rsid w:val="008355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cid:dfa91a5f-c369-49b3-883a-e398707e6fcb" TargetMode="External" Id="rId8" /><Relationship Type="http://schemas.openxmlformats.org/officeDocument/2006/relationships/header" Target="header3.xml" Id="rId13" /><Relationship Type="http://schemas.openxmlformats.org/officeDocument/2006/relationships/customXml" Target="../customXml/item3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17" /><Relationship Type="http://schemas.openxmlformats.org/officeDocument/2006/relationships/styles" Target="styles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fontTable" Target="fontTable.xml" Id="rId15" /><Relationship Type="http://schemas.openxmlformats.org/officeDocument/2006/relationships/header" Target="header2.xml" Id="rId10" /><Relationship Type="http://schemas.openxmlformats.org/officeDocument/2006/relationships/customXml" Target="../customXml/item4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cKWIVOE9V88SFbN5lfNui0rRzA==">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2347B58C-CD01-4532-A622-66F82042124C}"/>
</file>

<file path=customXml/itemProps3.xml><?xml version="1.0" encoding="utf-8"?>
<ds:datastoreItem xmlns:ds="http://schemas.openxmlformats.org/officeDocument/2006/customXml" ds:itemID="{D6C6349E-10C7-4001-BB7C-5A1C21ACC5BA}"/>
</file>

<file path=customXml/itemProps4.xml><?xml version="1.0" encoding="utf-8"?>
<ds:datastoreItem xmlns:ds="http://schemas.openxmlformats.org/officeDocument/2006/customXml" ds:itemID="{C83FEB42-54E9-4C81-A7E4-C3C201E2C05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11</cp:revision>
  <dcterms:created xsi:type="dcterms:W3CDTF">2025-03-14T15:18:00Z</dcterms:created>
  <dcterms:modified xsi:type="dcterms:W3CDTF">2025-03-26T18:35:57Z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