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3B4A" w:rsidR="00360A27" w:rsidP="006D4ADE" w:rsidRDefault="00360A27" w14:paraId="4E0AADDE" w14:textId="10079EBA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eastAsia="Calibri" w:asciiTheme="majorHAnsi" w:hAnsiTheme="majorHAnsi" w:cstheme="majorHAnsi"/>
          <w:b/>
          <w:color w:val="474747"/>
          <w:highlight w:val="white"/>
        </w:rPr>
      </w:pPr>
    </w:p>
    <w:p w:rsidR="00360A27" w:rsidP="006D4ADE" w:rsidRDefault="00835F45" w14:paraId="0ABCFEC2" w14:textId="77777777">
      <w:pPr>
        <w:spacing w:line="240" w:lineRule="auto"/>
        <w:jc w:val="center"/>
        <w:rPr>
          <w:rFonts w:eastAsia="Calibri" w:asciiTheme="majorHAnsi" w:hAnsiTheme="majorHAnsi" w:cstheme="majorHAnsi"/>
          <w:b/>
          <w:highlight w:val="white"/>
        </w:rPr>
      </w:pPr>
      <w:r w:rsidRPr="00E43B4A">
        <w:rPr>
          <w:rFonts w:eastAsia="Calibri" w:asciiTheme="majorHAnsi" w:hAnsiTheme="majorHAnsi" w:cstheme="majorHAnsi"/>
          <w:b/>
          <w:highlight w:val="white"/>
        </w:rPr>
        <w:t>Além da balança: canetas emagrecedoras podem interferir na saúde bucal</w:t>
      </w:r>
    </w:p>
    <w:p w:rsidRPr="00E43B4A" w:rsidR="006D4ADE" w:rsidP="006D4ADE" w:rsidRDefault="006D4ADE" w14:paraId="03F81944" w14:textId="77777777">
      <w:pPr>
        <w:spacing w:line="240" w:lineRule="auto"/>
        <w:jc w:val="center"/>
        <w:rPr>
          <w:rFonts w:eastAsia="Calibri" w:asciiTheme="majorHAnsi" w:hAnsiTheme="majorHAnsi" w:cstheme="majorHAnsi"/>
          <w:highlight w:val="white"/>
        </w:rPr>
      </w:pPr>
    </w:p>
    <w:p w:rsidR="00360A27" w:rsidP="006D4ADE" w:rsidRDefault="00835F45" w14:paraId="0F861B8A" w14:textId="77777777">
      <w:pPr>
        <w:spacing w:line="240" w:lineRule="auto"/>
        <w:jc w:val="center"/>
        <w:rPr>
          <w:rFonts w:asciiTheme="majorHAnsi" w:hAnsiTheme="majorHAnsi" w:cstheme="majorHAnsi"/>
          <w:i/>
          <w:highlight w:val="white"/>
        </w:rPr>
      </w:pPr>
      <w:r w:rsidRPr="00E43B4A">
        <w:rPr>
          <w:rFonts w:asciiTheme="majorHAnsi" w:hAnsiTheme="majorHAnsi" w:cstheme="majorHAnsi"/>
          <w:i/>
          <w:highlight w:val="white"/>
        </w:rPr>
        <w:t xml:space="preserve">Medicamentos à base de semaglutida podem alterar a produção de saliva e trazer efeitos que exigem atenção especial </w:t>
      </w:r>
    </w:p>
    <w:p w:rsidRPr="00E43B4A" w:rsidR="006D4ADE" w:rsidP="006D4ADE" w:rsidRDefault="006D4ADE" w14:paraId="0146F0EA" w14:textId="77777777">
      <w:pPr>
        <w:spacing w:line="240" w:lineRule="auto"/>
        <w:jc w:val="center"/>
        <w:rPr>
          <w:rFonts w:asciiTheme="majorHAnsi" w:hAnsiTheme="majorHAnsi" w:cstheme="majorHAnsi"/>
          <w:i/>
          <w:highlight w:val="white"/>
        </w:rPr>
      </w:pPr>
    </w:p>
    <w:p w:rsidR="00360A27" w:rsidP="21E31EDE" w:rsidRDefault="00835F45" w14:paraId="26DB466A" w14:textId="38749E3E">
      <w:pPr>
        <w:spacing w:line="240" w:lineRule="auto"/>
        <w:jc w:val="both"/>
        <w:rPr>
          <w:rFonts w:ascii="Calibri" w:hAnsi="Calibri" w:cs="Calibri" w:asciiTheme="majorAscii" w:hAnsiTheme="majorAscii" w:cstheme="majorAscii"/>
          <w:highlight w:val="white"/>
        </w:rPr>
      </w:pPr>
      <w:r w:rsidRPr="21E31EDE" w:rsidR="00835F45">
        <w:rPr>
          <w:rFonts w:ascii="Calibri" w:hAnsi="Calibri" w:cs="Calibri" w:asciiTheme="majorAscii" w:hAnsiTheme="majorAscii" w:cstheme="majorAscii"/>
          <w:b w:val="1"/>
          <w:bCs w:val="1"/>
          <w:highlight w:val="white"/>
        </w:rPr>
        <w:t>São Paulo, agosto de 2025</w:t>
      </w:r>
      <w:r w:rsidRPr="21E31EDE" w:rsidR="00835F45">
        <w:rPr>
          <w:rFonts w:ascii="Calibri" w:hAnsi="Calibri" w:cs="Calibri" w:asciiTheme="majorAscii" w:hAnsiTheme="majorAscii" w:cstheme="majorAscii"/>
          <w:highlight w:val="white"/>
        </w:rPr>
        <w:t xml:space="preserve"> – </w:t>
      </w:r>
      <w:r w:rsidRPr="21E31EDE" w:rsidR="003C350E">
        <w:rPr>
          <w:rFonts w:ascii="Calibri" w:hAnsi="Calibri" w:cs="Calibri" w:asciiTheme="majorAscii" w:hAnsiTheme="majorAscii" w:cstheme="majorAscii"/>
        </w:rPr>
        <w:t>O uso das chamadas “canetas emagrecedoras”, que contêm princípios ativos semelhantes ao hormônio GLP-1</w:t>
      </w:r>
      <w:r w:rsidRPr="21E31EDE" w:rsidR="003C350E">
        <w:rPr>
          <w:rFonts w:ascii="Calibri" w:hAnsi="Calibri" w:cs="Calibri" w:asciiTheme="majorAscii" w:hAnsiTheme="majorAscii" w:cstheme="majorAscii"/>
        </w:rPr>
        <w:t xml:space="preserve">, </w:t>
      </w:r>
      <w:r w:rsidRPr="21E31EDE" w:rsidR="003C350E">
        <w:rPr>
          <w:rFonts w:ascii="Calibri" w:hAnsi="Calibri" w:cs="Calibri" w:asciiTheme="majorAscii" w:hAnsiTheme="majorAscii" w:cstheme="majorAscii"/>
        </w:rPr>
        <w:t>como liraglutida</w:t>
      </w:r>
      <w:r w:rsidRPr="21E31EDE" w:rsidR="56C05AB4">
        <w:rPr>
          <w:rFonts w:ascii="Calibri" w:hAnsi="Calibri" w:cs="Calibri" w:asciiTheme="majorAscii" w:hAnsiTheme="majorAscii" w:cstheme="majorAscii"/>
        </w:rPr>
        <w:t xml:space="preserve"> e</w:t>
      </w:r>
      <w:r w:rsidRPr="21E31EDE" w:rsidR="003C350E">
        <w:rPr>
          <w:rFonts w:ascii="Calibri" w:hAnsi="Calibri" w:cs="Calibri" w:asciiTheme="majorAscii" w:hAnsiTheme="majorAscii" w:cstheme="majorAscii"/>
        </w:rPr>
        <w:t xml:space="preserve"> semaglutida</w:t>
      </w:r>
      <w:r w:rsidRPr="21E31EDE" w:rsidR="003C350E">
        <w:rPr>
          <w:rFonts w:ascii="Calibri" w:hAnsi="Calibri" w:cs="Calibri" w:asciiTheme="majorAscii" w:hAnsiTheme="majorAscii" w:cstheme="majorAscii"/>
        </w:rPr>
        <w:t xml:space="preserve">, </w:t>
      </w:r>
      <w:r w:rsidRPr="21E31EDE" w:rsidR="003C350E">
        <w:rPr>
          <w:rFonts w:ascii="Calibri" w:hAnsi="Calibri" w:cs="Calibri" w:asciiTheme="majorAscii" w:hAnsiTheme="majorAscii" w:cstheme="majorAscii"/>
        </w:rPr>
        <w:t>tem se popularizado entre os brasileiros. Autorizados pela Anvisa para o tratamento de diabetes, sobrepeso e obesidade, esses medicamentos vêm ganhando destaque pelos efeitos na perda de peso. No entanto, o aumento do consumo também tem levantado preocupações quanto à saúde bucal, levando o Conselho Federal de Odontologia a emitir alertas sobre possíveis impactos desses fármacos na rotina odontológica dos pacientes.</w:t>
      </w:r>
    </w:p>
    <w:p w:rsidRPr="00E43B4A" w:rsidR="006D4ADE" w:rsidP="006D4ADE" w:rsidRDefault="006D4ADE" w14:paraId="4642698B" w14:textId="77777777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:rsidR="00360A27" w:rsidP="006D4ADE" w:rsidRDefault="004C23BD" w14:paraId="45291CB6" w14:textId="336CFA6C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  <w:r w:rsidRPr="004C23BD">
        <w:rPr>
          <w:rFonts w:asciiTheme="majorHAnsi" w:hAnsiTheme="majorHAnsi" w:cstheme="majorHAnsi"/>
        </w:rPr>
        <w:t xml:space="preserve">Entre as alterações mais recorrentes está a xerostomia, popularmente conhecida como boca seca. Além do desconforto, essa condição compromete funções essenciais da saliva, “que exerce um papel fundamental na proteção dos dentes, na neutralização de ácidos e na manutenção do equilíbrio do pH bucal”, explica Fabiana Cavallini Magalhães, mestre e especialista em periodontia e prótese dentária da Clínica Omint </w:t>
      </w:r>
      <w:proofErr w:type="spellStart"/>
      <w:r w:rsidRPr="004C23BD">
        <w:rPr>
          <w:rFonts w:asciiTheme="majorHAnsi" w:hAnsiTheme="majorHAnsi" w:cstheme="majorHAnsi"/>
        </w:rPr>
        <w:t>Odonto</w:t>
      </w:r>
      <w:proofErr w:type="spellEnd"/>
      <w:r w:rsidRPr="004C23BD">
        <w:rPr>
          <w:rFonts w:asciiTheme="majorHAnsi" w:hAnsiTheme="majorHAnsi" w:cstheme="majorHAnsi"/>
        </w:rPr>
        <w:t xml:space="preserve"> e Estética</w:t>
      </w:r>
      <w:r w:rsidRPr="00E43B4A" w:rsidR="00835F45">
        <w:rPr>
          <w:rFonts w:asciiTheme="majorHAnsi" w:hAnsiTheme="majorHAnsi" w:cstheme="majorHAnsi"/>
          <w:highlight w:val="white"/>
        </w:rPr>
        <w:t xml:space="preserve">. </w:t>
      </w:r>
    </w:p>
    <w:p w:rsidRPr="00E43B4A" w:rsidR="006D4ADE" w:rsidP="006D4ADE" w:rsidRDefault="006D4ADE" w14:paraId="00462B3C" w14:textId="77777777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:rsidR="00360A27" w:rsidP="006D4ADE" w:rsidRDefault="003C350E" w14:paraId="553F418A" w14:textId="0BBEF08C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  <w:r w:rsidRPr="003C350E">
        <w:rPr>
          <w:rFonts w:asciiTheme="majorHAnsi" w:hAnsiTheme="majorHAnsi" w:cstheme="majorHAnsi"/>
        </w:rPr>
        <w:t>De acordo com a especialista, quando a produção de saliva diminui, a boca se torna mais vulnerável à proliferação de bactérias, inflamações gengivais, doenças periodontais e até mesmo à perda óssea. Além da boca seca, pacientes também relatam alterações no paladar</w:t>
      </w:r>
      <w:r>
        <w:rPr>
          <w:rFonts w:asciiTheme="majorHAnsi" w:hAnsiTheme="majorHAnsi" w:cstheme="majorHAnsi"/>
        </w:rPr>
        <w:t xml:space="preserve">, </w:t>
      </w:r>
      <w:r w:rsidRPr="003C350E">
        <w:rPr>
          <w:rFonts w:asciiTheme="majorHAnsi" w:hAnsiTheme="majorHAnsi" w:cstheme="majorHAnsi"/>
        </w:rPr>
        <w:t>como gosto metálico ou amargo, mau hálito e danos aos dentes. Isso ocorre porque esses princípios ativos atuam retardando o esvaziamento gástrico e, caso não haja uma dieta adequada, podem provocar episódios de vômitos. O ácido estomacal, por sua vez, é capaz de corroer o esmalte dentário</w:t>
      </w:r>
      <w:r w:rsidRPr="00E43B4A" w:rsidR="00835F45">
        <w:rPr>
          <w:rFonts w:asciiTheme="majorHAnsi" w:hAnsiTheme="majorHAnsi" w:cstheme="majorHAnsi"/>
          <w:highlight w:val="white"/>
        </w:rPr>
        <w:t>.</w:t>
      </w:r>
    </w:p>
    <w:p w:rsidRPr="00E43B4A" w:rsidR="006D4ADE" w:rsidP="006D4ADE" w:rsidRDefault="006D4ADE" w14:paraId="44D8D64F" w14:textId="77777777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:rsidR="00360A27" w:rsidP="006D4ADE" w:rsidRDefault="003C350E" w14:paraId="76C239A6" w14:textId="146C6595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  <w:r w:rsidRPr="003C350E">
        <w:rPr>
          <w:rFonts w:asciiTheme="majorHAnsi" w:hAnsiTheme="majorHAnsi" w:cstheme="majorHAnsi"/>
        </w:rPr>
        <w:t>Os efeitos colaterais podem variar de pessoa para pessoa, e parte dos sintomas pode ser revertida com acompanhamento médico. Ainda assim, o cuidado odontológico contínuo é essencial. “A intervenção precoce é fundamental para evitar complicações e garantir que o tratamento para controle da obesidade e do sobrepeso não comprometa a saúde bucal”, destaca Fabiana</w:t>
      </w:r>
      <w:r w:rsidRPr="00E43B4A" w:rsidR="00835F45">
        <w:rPr>
          <w:rFonts w:asciiTheme="majorHAnsi" w:hAnsiTheme="majorHAnsi" w:cstheme="majorHAnsi"/>
          <w:highlight w:val="white"/>
        </w:rPr>
        <w:t>.</w:t>
      </w:r>
    </w:p>
    <w:p w:rsidRPr="00E43B4A" w:rsidR="006D4ADE" w:rsidP="006D4ADE" w:rsidRDefault="006D4ADE" w14:paraId="6BCDB1EC" w14:textId="77777777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:rsidR="00360A27" w:rsidP="006D4ADE" w:rsidRDefault="00835F45" w14:paraId="142A9270" w14:textId="77777777">
      <w:pPr>
        <w:pStyle w:val="Ttulo3"/>
        <w:keepNext w:val="0"/>
        <w:keepLines w:val="0"/>
        <w:spacing w:before="0" w:after="0" w:line="24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highlight w:val="white"/>
        </w:rPr>
      </w:pPr>
      <w:bookmarkStart w:name="_30n1d11jttut" w:colFirst="0" w:colLast="0" w:id="0"/>
      <w:bookmarkEnd w:id="0"/>
      <w:r w:rsidRPr="00E43B4A">
        <w:rPr>
          <w:rFonts w:asciiTheme="majorHAnsi" w:hAnsiTheme="majorHAnsi" w:cstheme="majorHAnsi"/>
          <w:b/>
          <w:color w:val="000000"/>
          <w:sz w:val="22"/>
          <w:szCs w:val="22"/>
          <w:highlight w:val="white"/>
        </w:rPr>
        <w:t>Orientações para pacientes em uso de canetas emagrecedoras</w:t>
      </w:r>
    </w:p>
    <w:p w:rsidRPr="006D4ADE" w:rsidR="006D4ADE" w:rsidP="006D4ADE" w:rsidRDefault="006D4ADE" w14:paraId="37649A74" w14:textId="77777777">
      <w:pPr>
        <w:rPr>
          <w:highlight w:val="white"/>
        </w:rPr>
      </w:pPr>
    </w:p>
    <w:p w:rsidRPr="00835F45" w:rsidR="00835F45" w:rsidP="00835F45" w:rsidRDefault="00835F45" w14:paraId="7C81322B" w14:textId="7777777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</w:rPr>
      </w:pPr>
      <w:r w:rsidRPr="00835F45">
        <w:rPr>
          <w:rFonts w:asciiTheme="majorHAnsi" w:hAnsiTheme="majorHAnsi" w:cstheme="majorHAnsi"/>
          <w:b/>
        </w:rPr>
        <w:t xml:space="preserve">Consulta odontológica prévia: </w:t>
      </w:r>
      <w:r w:rsidRPr="00835F45">
        <w:rPr>
          <w:rFonts w:asciiTheme="majorHAnsi" w:hAnsiTheme="majorHAnsi" w:cstheme="majorHAnsi"/>
          <w:bCs/>
        </w:rPr>
        <w:t>fundamental para uma avaliação individualizada e definição de estratégias preventivas.</w:t>
      </w:r>
    </w:p>
    <w:p w:rsidRPr="00835F45" w:rsidR="00835F45" w:rsidP="00835F45" w:rsidRDefault="00835F45" w14:paraId="036E9B3A" w14:textId="7777777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 w:rsidRPr="00835F45">
        <w:rPr>
          <w:rFonts w:asciiTheme="majorHAnsi" w:hAnsiTheme="majorHAnsi" w:cstheme="majorHAnsi"/>
          <w:b/>
        </w:rPr>
        <w:t xml:space="preserve">Hidratação constante: </w:t>
      </w:r>
      <w:r w:rsidRPr="00835F45">
        <w:rPr>
          <w:rFonts w:asciiTheme="majorHAnsi" w:hAnsiTheme="majorHAnsi" w:cstheme="majorHAnsi"/>
          <w:bCs/>
        </w:rPr>
        <w:t>beber água regularmente ajuda a aliviar a sensação de boca seca.</w:t>
      </w:r>
    </w:p>
    <w:p w:rsidRPr="00835F45" w:rsidR="00835F45" w:rsidP="00835F45" w:rsidRDefault="00835F45" w14:paraId="4545C06F" w14:textId="7777777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Cs/>
        </w:rPr>
      </w:pPr>
      <w:r w:rsidRPr="00835F45">
        <w:rPr>
          <w:rFonts w:asciiTheme="majorHAnsi" w:hAnsiTheme="majorHAnsi" w:cstheme="majorHAnsi"/>
          <w:b/>
        </w:rPr>
        <w:t xml:space="preserve">Evitar substâncias que irritam a mucosa bucal: </w:t>
      </w:r>
      <w:r w:rsidRPr="00835F45">
        <w:rPr>
          <w:rFonts w:asciiTheme="majorHAnsi" w:hAnsiTheme="majorHAnsi" w:cstheme="majorHAnsi"/>
          <w:bCs/>
        </w:rPr>
        <w:t>álcool, cafeína e alimentos muito ácidos ou condimentados podem agravar os sintomas.</w:t>
      </w:r>
    </w:p>
    <w:p w:rsidRPr="00835F45" w:rsidR="00835F45" w:rsidP="00835F45" w:rsidRDefault="00835F45" w14:paraId="1FF43D4A" w14:textId="77777777">
      <w:pPr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</w:rPr>
      </w:pPr>
      <w:r w:rsidRPr="00835F45">
        <w:rPr>
          <w:rFonts w:asciiTheme="majorHAnsi" w:hAnsiTheme="majorHAnsi" w:cstheme="majorHAnsi"/>
          <w:b/>
        </w:rPr>
        <w:t xml:space="preserve">Estimular a produção de saliva: </w:t>
      </w:r>
      <w:r w:rsidRPr="00835F45">
        <w:rPr>
          <w:rFonts w:asciiTheme="majorHAnsi" w:hAnsiTheme="majorHAnsi" w:cstheme="majorHAnsi"/>
          <w:bCs/>
        </w:rPr>
        <w:t>balas ou chicletes sem açúcar auxiliam na lubrificação oral.</w:t>
      </w:r>
    </w:p>
    <w:p w:rsidRPr="00835F45" w:rsidR="00360A27" w:rsidP="00835F45" w:rsidRDefault="00835F45" w14:paraId="63D0CDEE" w14:textId="5B6DCCC5">
      <w:pPr>
        <w:numPr>
          <w:ilvl w:val="0"/>
          <w:numId w:val="1"/>
        </w:numPr>
        <w:spacing w:line="240" w:lineRule="auto"/>
        <w:rPr>
          <w:rFonts w:eastAsia="Calibri" w:asciiTheme="majorHAnsi" w:hAnsiTheme="majorHAnsi" w:cstheme="majorHAnsi"/>
          <w:bCs/>
          <w:highlight w:val="white"/>
        </w:rPr>
      </w:pPr>
      <w:r w:rsidRPr="00835F45">
        <w:rPr>
          <w:rFonts w:asciiTheme="majorHAnsi" w:hAnsiTheme="majorHAnsi" w:cstheme="majorHAnsi"/>
          <w:b/>
        </w:rPr>
        <w:t xml:space="preserve">Atenção em casos de vômito ou refluxo: </w:t>
      </w:r>
      <w:r w:rsidRPr="00835F45">
        <w:rPr>
          <w:rFonts w:asciiTheme="majorHAnsi" w:hAnsiTheme="majorHAnsi" w:cstheme="majorHAnsi"/>
          <w:bCs/>
        </w:rPr>
        <w:t>escovar os dentes e, se necessário</w:t>
      </w:r>
      <w:r>
        <w:rPr>
          <w:rFonts w:asciiTheme="majorHAnsi" w:hAnsiTheme="majorHAnsi" w:cstheme="majorHAnsi"/>
          <w:bCs/>
        </w:rPr>
        <w:t xml:space="preserve">, </w:t>
      </w:r>
      <w:r w:rsidRPr="00835F45">
        <w:rPr>
          <w:rFonts w:asciiTheme="majorHAnsi" w:hAnsiTheme="majorHAnsi" w:cstheme="majorHAnsi"/>
          <w:bCs/>
        </w:rPr>
        <w:t>conforme orientação do dentista</w:t>
      </w:r>
      <w:r>
        <w:rPr>
          <w:rFonts w:asciiTheme="majorHAnsi" w:hAnsiTheme="majorHAnsi" w:cstheme="majorHAnsi"/>
          <w:bCs/>
        </w:rPr>
        <w:t xml:space="preserve">, </w:t>
      </w:r>
      <w:r w:rsidRPr="00835F45">
        <w:rPr>
          <w:rFonts w:asciiTheme="majorHAnsi" w:hAnsiTheme="majorHAnsi" w:cstheme="majorHAnsi"/>
          <w:bCs/>
        </w:rPr>
        <w:t>utilizar saliva artificial para reduzir danos ao esmalte dentário</w:t>
      </w:r>
      <w:r w:rsidRPr="00835F45">
        <w:rPr>
          <w:rFonts w:asciiTheme="majorHAnsi" w:hAnsiTheme="majorHAnsi" w:cstheme="majorHAnsi"/>
          <w:bCs/>
          <w:highlight w:val="white"/>
        </w:rPr>
        <w:t>.</w:t>
      </w:r>
    </w:p>
    <w:p w:rsidRPr="00E43B4A" w:rsidR="00360A27" w:rsidP="006D4ADE" w:rsidRDefault="00360A27" w14:paraId="5C79016B" w14:textId="77777777">
      <w:pPr>
        <w:shd w:val="clear" w:color="auto" w:fill="FFFFFF"/>
        <w:spacing w:line="240" w:lineRule="auto"/>
        <w:ind w:left="600" w:right="600"/>
        <w:jc w:val="both"/>
        <w:rPr>
          <w:rFonts w:asciiTheme="majorHAnsi" w:hAnsiTheme="majorHAnsi" w:cstheme="majorHAnsi"/>
          <w:highlight w:val="white"/>
        </w:rPr>
      </w:pPr>
    </w:p>
    <w:p w:rsidRPr="00E43B4A" w:rsidR="00360A27" w:rsidP="006D4ADE" w:rsidRDefault="00360A27" w14:paraId="29385D89" w14:textId="77777777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:rsidRPr="00E43B4A" w:rsidR="00360A27" w:rsidP="006D4ADE" w:rsidRDefault="00360A27" w14:paraId="72690751" w14:textId="77777777">
      <w:pPr>
        <w:spacing w:line="240" w:lineRule="auto"/>
        <w:rPr>
          <w:rFonts w:asciiTheme="majorHAnsi" w:hAnsiTheme="majorHAnsi" w:cstheme="majorHAnsi"/>
          <w:highlight w:val="white"/>
        </w:rPr>
      </w:pPr>
    </w:p>
    <w:p w:rsidRPr="00E43B4A" w:rsidR="00360A27" w:rsidP="006D4ADE" w:rsidRDefault="00360A27" w14:paraId="424A9142" w14:textId="77777777">
      <w:pPr>
        <w:spacing w:line="240" w:lineRule="auto"/>
        <w:rPr>
          <w:rFonts w:eastAsia="Calibri" w:asciiTheme="majorHAnsi" w:hAnsiTheme="majorHAnsi" w:cstheme="majorHAnsi"/>
          <w:highlight w:val="white"/>
        </w:rPr>
      </w:pPr>
    </w:p>
    <w:sectPr w:rsidRPr="00E43B4A" w:rsidR="00360A27">
      <w:headerReference w:type="default" r:id="rId7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F45" w:rsidRDefault="00835F45" w14:paraId="54233BDA" w14:textId="77777777">
      <w:pPr>
        <w:spacing w:line="240" w:lineRule="auto"/>
      </w:pPr>
      <w:r>
        <w:separator/>
      </w:r>
    </w:p>
  </w:endnote>
  <w:endnote w:type="continuationSeparator" w:id="0">
    <w:p w:rsidR="00835F45" w:rsidRDefault="00835F45" w14:paraId="54DB3FF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F45" w:rsidRDefault="00835F45" w14:paraId="65322EB2" w14:textId="77777777">
      <w:pPr>
        <w:spacing w:line="240" w:lineRule="auto"/>
      </w:pPr>
      <w:r>
        <w:separator/>
      </w:r>
    </w:p>
  </w:footnote>
  <w:footnote w:type="continuationSeparator" w:id="0">
    <w:p w:rsidR="00835F45" w:rsidRDefault="00835F45" w14:paraId="2945EC5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E43B4A" w:rsidR="00360A27" w:rsidP="00E43B4A" w:rsidRDefault="00E43B4A" w14:paraId="3C7F5F4C" w14:textId="55441101">
    <w:pPr>
      <w:pStyle w:val="Cabealho"/>
      <w:jc w:val="center"/>
    </w:pPr>
    <w:r>
      <w:rPr>
        <w:rFonts w:ascii="Calibri" w:hAnsi="Calibri" w:eastAsia="Calibri" w:cs="Calibri"/>
        <w:noProof/>
      </w:rPr>
      <w:drawing>
        <wp:inline distT="0" distB="0" distL="0" distR="0" wp14:anchorId="2F4D2410" wp14:editId="3D6D4557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F7E19"/>
    <w:multiLevelType w:val="multilevel"/>
    <w:tmpl w:val="1F3ED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533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27"/>
    <w:rsid w:val="002B015E"/>
    <w:rsid w:val="00360A27"/>
    <w:rsid w:val="003C350E"/>
    <w:rsid w:val="004C23BD"/>
    <w:rsid w:val="00553C0E"/>
    <w:rsid w:val="006D4ADE"/>
    <w:rsid w:val="00835F45"/>
    <w:rsid w:val="00DC3BC6"/>
    <w:rsid w:val="00E43B4A"/>
    <w:rsid w:val="21E31EDE"/>
    <w:rsid w:val="56C0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40A"/>
  <w15:docId w15:val="{6E0FE706-7F66-4545-83FF-63C4BB81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43B4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43B4A"/>
  </w:style>
  <w:style w:type="paragraph" w:styleId="Rodap">
    <w:name w:val="footer"/>
    <w:basedOn w:val="Normal"/>
    <w:link w:val="RodapChar"/>
    <w:uiPriority w:val="99"/>
    <w:unhideWhenUsed/>
    <w:rsid w:val="00E43B4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43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D0F6822F-66C6-43AD-858F-1F731832F194}"/>
</file>

<file path=customXml/itemProps2.xml><?xml version="1.0" encoding="utf-8"?>
<ds:datastoreItem xmlns:ds="http://schemas.openxmlformats.org/officeDocument/2006/customXml" ds:itemID="{2154828D-863B-4E0A-A996-DFCFF80AA552}"/>
</file>

<file path=customXml/itemProps3.xml><?xml version="1.0" encoding="utf-8"?>
<ds:datastoreItem xmlns:ds="http://schemas.openxmlformats.org/officeDocument/2006/customXml" ds:itemID="{03820F82-81EE-412E-ADCD-D962873EC4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Lidiana Dourado Guedes</cp:lastModifiedBy>
  <cp:revision>8</cp:revision>
  <dcterms:created xsi:type="dcterms:W3CDTF">2025-08-19T18:48:00Z</dcterms:created>
  <dcterms:modified xsi:type="dcterms:W3CDTF">2025-08-21T14:45:43Z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d8a750-9c5f-4aa8-bded-ca5fda9d65c6_Enabled">
    <vt:lpwstr>true</vt:lpwstr>
  </property>
  <property fmtid="{D5CDD505-2E9C-101B-9397-08002B2CF9AE}" pid="3" name="MSIP_Label_61d8a750-9c5f-4aa8-bded-ca5fda9d65c6_SetDate">
    <vt:lpwstr>2025-08-19T18:48:07Z</vt:lpwstr>
  </property>
  <property fmtid="{D5CDD505-2E9C-101B-9397-08002B2CF9AE}" pid="4" name="MSIP_Label_61d8a750-9c5f-4aa8-bded-ca5fda9d65c6_Method">
    <vt:lpwstr>Privileged</vt:lpwstr>
  </property>
  <property fmtid="{D5CDD505-2E9C-101B-9397-08002B2CF9AE}" pid="5" name="MSIP_Label_61d8a750-9c5f-4aa8-bded-ca5fda9d65c6_Name">
    <vt:lpwstr>Pública</vt:lpwstr>
  </property>
  <property fmtid="{D5CDD505-2E9C-101B-9397-08002B2CF9AE}" pid="6" name="MSIP_Label_61d8a750-9c5f-4aa8-bded-ca5fda9d65c6_SiteId">
    <vt:lpwstr>8e210324-1d84-4b06-a9cd-c2efc18046df</vt:lpwstr>
  </property>
  <property fmtid="{D5CDD505-2E9C-101B-9397-08002B2CF9AE}" pid="7" name="MSIP_Label_61d8a750-9c5f-4aa8-bded-ca5fda9d65c6_ActionId">
    <vt:lpwstr>cdc53d38-c8a0-464d-944f-bcb7a510eb5c</vt:lpwstr>
  </property>
  <property fmtid="{D5CDD505-2E9C-101B-9397-08002B2CF9AE}" pid="8" name="MSIP_Label_61d8a750-9c5f-4aa8-bded-ca5fda9d65c6_ContentBits">
    <vt:lpwstr>0</vt:lpwstr>
  </property>
  <property fmtid="{D5CDD505-2E9C-101B-9397-08002B2CF9AE}" pid="9" name="MSIP_Label_61d8a750-9c5f-4aa8-bded-ca5fda9d65c6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MediaServiceImageTags">
    <vt:lpwstr/>
  </property>
</Properties>
</file>