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1CD1A" w14:textId="6591A599" w:rsidR="00AC795D" w:rsidRDefault="00AC795D">
      <w:pPr>
        <w:tabs>
          <w:tab w:val="center" w:pos="4252"/>
          <w:tab w:val="right" w:pos="8504"/>
          <w:tab w:val="right" w:pos="8478"/>
        </w:tabs>
        <w:spacing w:line="240" w:lineRule="auto"/>
        <w:jc w:val="center"/>
        <w:rPr>
          <w:rFonts w:ascii="Calibri" w:eastAsia="Calibri" w:hAnsi="Calibri" w:cs="Calibri"/>
          <w:b/>
          <w:sz w:val="28"/>
          <w:szCs w:val="28"/>
          <w:highlight w:val="white"/>
        </w:rPr>
      </w:pPr>
    </w:p>
    <w:p w14:paraId="67361E6F" w14:textId="77777777" w:rsidR="00AC795D" w:rsidRPr="006A12C7" w:rsidRDefault="00A65FD7" w:rsidP="00B07628">
      <w:pPr>
        <w:shd w:val="clear" w:color="auto" w:fill="FFFFFF"/>
        <w:spacing w:line="240" w:lineRule="auto"/>
        <w:jc w:val="center"/>
        <w:rPr>
          <w:rFonts w:asciiTheme="majorHAnsi" w:hAnsiTheme="majorHAnsi" w:cstheme="majorHAnsi"/>
          <w:b/>
          <w:highlight w:val="white"/>
        </w:rPr>
      </w:pPr>
      <w:r w:rsidRPr="006A12C7">
        <w:rPr>
          <w:rFonts w:asciiTheme="majorHAnsi" w:hAnsiTheme="majorHAnsi" w:cstheme="majorHAnsi"/>
          <w:b/>
          <w:color w:val="242424"/>
          <w:highlight w:val="white"/>
        </w:rPr>
        <w:t xml:space="preserve">Entenda como a relação entre saúde mental e saúde bucal vão além do sorriso </w:t>
      </w:r>
    </w:p>
    <w:p w14:paraId="223A66D0" w14:textId="77777777" w:rsidR="00AC795D" w:rsidRDefault="00A65FD7" w:rsidP="00B07628">
      <w:pPr>
        <w:shd w:val="clear" w:color="auto" w:fill="FFFFFF"/>
        <w:spacing w:line="240" w:lineRule="auto"/>
        <w:jc w:val="center"/>
        <w:rPr>
          <w:rFonts w:asciiTheme="majorHAnsi" w:hAnsiTheme="majorHAnsi" w:cstheme="majorHAnsi"/>
          <w:i/>
          <w:color w:val="242424"/>
          <w:highlight w:val="white"/>
        </w:rPr>
      </w:pPr>
      <w:r w:rsidRPr="006A12C7">
        <w:rPr>
          <w:rFonts w:asciiTheme="majorHAnsi" w:hAnsiTheme="majorHAnsi" w:cstheme="majorHAnsi"/>
          <w:i/>
          <w:color w:val="242424"/>
          <w:highlight w:val="white"/>
        </w:rPr>
        <w:t>Depressão, ansiedade e outros transtornos podem levar ao descuido da higiene oral, aumentando os problemas bucais</w:t>
      </w:r>
    </w:p>
    <w:p w14:paraId="50C3D6AF" w14:textId="77777777" w:rsidR="00B07628" w:rsidRPr="006A12C7" w:rsidRDefault="00B07628" w:rsidP="00B07628">
      <w:pPr>
        <w:shd w:val="clear" w:color="auto" w:fill="FFFFFF"/>
        <w:spacing w:line="240" w:lineRule="auto"/>
        <w:jc w:val="center"/>
        <w:rPr>
          <w:rFonts w:asciiTheme="majorHAnsi" w:hAnsiTheme="majorHAnsi" w:cstheme="majorHAnsi"/>
          <w:i/>
          <w:highlight w:val="white"/>
        </w:rPr>
      </w:pPr>
    </w:p>
    <w:p w14:paraId="32D11B73" w14:textId="2643279A" w:rsidR="0083525E" w:rsidRDefault="00A65FD7" w:rsidP="00B07628">
      <w:pPr>
        <w:spacing w:line="240" w:lineRule="auto"/>
        <w:jc w:val="both"/>
        <w:rPr>
          <w:rFonts w:asciiTheme="majorHAnsi" w:hAnsiTheme="majorHAnsi" w:cstheme="majorHAnsi"/>
          <w:bCs/>
        </w:rPr>
      </w:pPr>
      <w:r w:rsidRPr="006A12C7">
        <w:rPr>
          <w:rFonts w:asciiTheme="majorHAnsi" w:hAnsiTheme="majorHAnsi" w:cstheme="majorHAnsi"/>
          <w:b/>
          <w:highlight w:val="white"/>
        </w:rPr>
        <w:t xml:space="preserve">São Paulo, setembro de 2025 </w:t>
      </w:r>
      <w:r w:rsidR="0083525E">
        <w:rPr>
          <w:rFonts w:asciiTheme="majorHAnsi" w:hAnsiTheme="majorHAnsi" w:cstheme="majorHAnsi"/>
          <w:b/>
        </w:rPr>
        <w:t xml:space="preserve">- </w:t>
      </w:r>
      <w:r w:rsidR="0083525E" w:rsidRPr="0083525E">
        <w:rPr>
          <w:rFonts w:asciiTheme="majorHAnsi" w:hAnsiTheme="majorHAnsi" w:cstheme="majorHAnsi"/>
          <w:bCs/>
        </w:rPr>
        <w:t>Você sabia que a saúde mental e a saúde bucal estão conectadas? A falta de motivação para manter a higiene oral, os distúrbios alimentares, o bruxismo e os efeitos colaterais de medicamentos psiquiátricos são alguns dos fatores que tornam pessoas com transtornos mentais mais vulneráveis a problemas odontológicos.</w:t>
      </w:r>
    </w:p>
    <w:p w14:paraId="6EC1D717" w14:textId="77777777" w:rsidR="00B07628" w:rsidRPr="0083525E" w:rsidRDefault="00B07628" w:rsidP="00B07628">
      <w:pPr>
        <w:spacing w:line="240" w:lineRule="auto"/>
        <w:jc w:val="both"/>
        <w:rPr>
          <w:rFonts w:asciiTheme="majorHAnsi" w:hAnsiTheme="majorHAnsi" w:cstheme="majorHAnsi"/>
          <w:bCs/>
        </w:rPr>
      </w:pPr>
    </w:p>
    <w:p w14:paraId="14884713" w14:textId="67AE21E3" w:rsidR="00AC795D" w:rsidRDefault="005F663C" w:rsidP="00B07628">
      <w:pPr>
        <w:spacing w:line="240" w:lineRule="auto"/>
        <w:jc w:val="both"/>
        <w:rPr>
          <w:rFonts w:asciiTheme="majorHAnsi" w:hAnsiTheme="majorHAnsi" w:cstheme="majorHAnsi"/>
          <w:bCs/>
        </w:rPr>
      </w:pPr>
      <w:r w:rsidRPr="005F663C">
        <w:rPr>
          <w:rFonts w:asciiTheme="majorHAnsi" w:hAnsiTheme="majorHAnsi" w:cstheme="majorHAnsi"/>
          <w:bCs/>
        </w:rPr>
        <w:t xml:space="preserve">Segundo Ana Paula de Freitas Ravanini, clínica geral especialista em dentística restauradora da Clínica Omint </w:t>
      </w:r>
      <w:proofErr w:type="spellStart"/>
      <w:r w:rsidRPr="005F663C">
        <w:rPr>
          <w:rFonts w:asciiTheme="majorHAnsi" w:hAnsiTheme="majorHAnsi" w:cstheme="majorHAnsi"/>
          <w:bCs/>
        </w:rPr>
        <w:t>Odonto</w:t>
      </w:r>
      <w:proofErr w:type="spellEnd"/>
      <w:r w:rsidRPr="005F663C">
        <w:rPr>
          <w:rFonts w:asciiTheme="majorHAnsi" w:hAnsiTheme="majorHAnsi" w:cstheme="majorHAnsi"/>
          <w:bCs/>
        </w:rPr>
        <w:t xml:space="preserve"> e Estética, pacientes com depressão, ansiedade ou outras condições psicológicas podem enfrentar dificuldades para realizar cuidados básicos, como escovar os dentes ou usar fio dental. “Isso pode resultar no acúmulo de placa bacteriana, cáries, gengivite e até periodontite, uma </w:t>
      </w:r>
      <w:proofErr w:type="gramStart"/>
      <w:r w:rsidRPr="005F663C">
        <w:rPr>
          <w:rFonts w:asciiTheme="majorHAnsi" w:hAnsiTheme="majorHAnsi" w:cstheme="majorHAnsi"/>
          <w:bCs/>
        </w:rPr>
        <w:t>doença mais grave</w:t>
      </w:r>
      <w:proofErr w:type="gramEnd"/>
      <w:r w:rsidRPr="005F663C">
        <w:rPr>
          <w:rFonts w:asciiTheme="majorHAnsi" w:hAnsiTheme="majorHAnsi" w:cstheme="majorHAnsi"/>
          <w:bCs/>
        </w:rPr>
        <w:t xml:space="preserve"> da gengiva que pode levar à perda dentária”, explica.</w:t>
      </w:r>
    </w:p>
    <w:p w14:paraId="59B5928F" w14:textId="77777777" w:rsidR="00B07628" w:rsidRPr="0083525E" w:rsidRDefault="00B07628" w:rsidP="00B07628">
      <w:pPr>
        <w:spacing w:line="240" w:lineRule="auto"/>
        <w:jc w:val="both"/>
        <w:rPr>
          <w:rFonts w:asciiTheme="majorHAnsi" w:hAnsiTheme="majorHAnsi" w:cstheme="majorHAnsi"/>
          <w:bCs/>
          <w:highlight w:val="white"/>
        </w:rPr>
      </w:pPr>
    </w:p>
    <w:p w14:paraId="4B1B62FE" w14:textId="77777777" w:rsidR="00AC795D" w:rsidRDefault="00A65FD7" w:rsidP="00B07628">
      <w:pPr>
        <w:shd w:val="clear" w:color="auto" w:fill="FFFFFF"/>
        <w:spacing w:line="240" w:lineRule="auto"/>
        <w:jc w:val="both"/>
        <w:rPr>
          <w:rFonts w:asciiTheme="majorHAnsi" w:hAnsiTheme="majorHAnsi" w:cstheme="majorHAnsi"/>
          <w:highlight w:val="white"/>
        </w:rPr>
      </w:pPr>
      <w:r w:rsidRPr="006A12C7">
        <w:rPr>
          <w:rFonts w:asciiTheme="majorHAnsi" w:hAnsiTheme="majorHAnsi" w:cstheme="majorHAnsi"/>
          <w:highlight w:val="white"/>
        </w:rPr>
        <w:t>Além da falta de motivação com a higiene, outros fatores contribuem para o surgimento dos problemas bucais:</w:t>
      </w:r>
    </w:p>
    <w:p w14:paraId="7B4578BA" w14:textId="77777777" w:rsidR="00B07628" w:rsidRPr="006A12C7" w:rsidRDefault="00B07628" w:rsidP="00B07628">
      <w:pPr>
        <w:shd w:val="clear" w:color="auto" w:fill="FFFFFF"/>
        <w:spacing w:line="240" w:lineRule="auto"/>
        <w:jc w:val="both"/>
        <w:rPr>
          <w:rFonts w:asciiTheme="majorHAnsi" w:hAnsiTheme="majorHAnsi" w:cstheme="majorHAnsi"/>
          <w:highlight w:val="white"/>
        </w:rPr>
      </w:pPr>
    </w:p>
    <w:p w14:paraId="29CE5FC7" w14:textId="65AFABC1" w:rsidR="00CF511E" w:rsidRDefault="00CF511E" w:rsidP="00CF511E">
      <w:pPr>
        <w:pStyle w:val="PargrafodaLista"/>
        <w:numPr>
          <w:ilvl w:val="0"/>
          <w:numId w:val="2"/>
        </w:numPr>
        <w:shd w:val="clear" w:color="auto" w:fill="FFFFFF"/>
        <w:spacing w:line="240" w:lineRule="auto"/>
        <w:jc w:val="both"/>
        <w:rPr>
          <w:rFonts w:asciiTheme="majorHAnsi" w:hAnsiTheme="majorHAnsi" w:cstheme="majorHAnsi"/>
          <w:bCs/>
        </w:rPr>
      </w:pPr>
      <w:r w:rsidRPr="00D37188">
        <w:rPr>
          <w:rFonts w:asciiTheme="majorHAnsi" w:hAnsiTheme="majorHAnsi" w:cstheme="majorHAnsi"/>
          <w:b/>
        </w:rPr>
        <w:t>Distúrbios alimentares:</w:t>
      </w:r>
      <w:r w:rsidRPr="00CF511E">
        <w:rPr>
          <w:rFonts w:asciiTheme="majorHAnsi" w:hAnsiTheme="majorHAnsi" w:cstheme="majorHAnsi"/>
          <w:bCs/>
        </w:rPr>
        <w:t xml:space="preserve"> na bulimia, transtorno em que o paciente fica mais exposto ao ácido estomacal devido aos episódios de vômito induzido; ou na compulsão alimentar, em que há maior tendência ao consumo de alimentos </w:t>
      </w:r>
      <w:proofErr w:type="spellStart"/>
      <w:r w:rsidRPr="00CF511E">
        <w:rPr>
          <w:rFonts w:asciiTheme="majorHAnsi" w:hAnsiTheme="majorHAnsi" w:cstheme="majorHAnsi"/>
          <w:bCs/>
        </w:rPr>
        <w:t>hiperpalatáveis</w:t>
      </w:r>
      <w:proofErr w:type="spellEnd"/>
      <w:r w:rsidRPr="00CF511E">
        <w:rPr>
          <w:rFonts w:asciiTheme="majorHAnsi" w:hAnsiTheme="majorHAnsi" w:cstheme="majorHAnsi"/>
          <w:bCs/>
        </w:rPr>
        <w:t xml:space="preserve"> e ricos em açúcar.</w:t>
      </w:r>
    </w:p>
    <w:p w14:paraId="0F40AE0B" w14:textId="77777777" w:rsidR="00CF511E" w:rsidRPr="00CF511E" w:rsidRDefault="00CF511E" w:rsidP="00CF511E">
      <w:pPr>
        <w:pStyle w:val="PargrafodaLista"/>
        <w:shd w:val="clear" w:color="auto" w:fill="FFFFFF"/>
        <w:spacing w:line="240" w:lineRule="auto"/>
        <w:jc w:val="both"/>
        <w:rPr>
          <w:rFonts w:asciiTheme="majorHAnsi" w:hAnsiTheme="majorHAnsi" w:cstheme="majorHAnsi"/>
          <w:bCs/>
        </w:rPr>
      </w:pPr>
    </w:p>
    <w:p w14:paraId="6D3D11AF" w14:textId="35DE0AC9" w:rsidR="00CF511E" w:rsidRDefault="00CF511E" w:rsidP="00CF511E">
      <w:pPr>
        <w:pStyle w:val="PargrafodaLista"/>
        <w:numPr>
          <w:ilvl w:val="0"/>
          <w:numId w:val="2"/>
        </w:numPr>
        <w:shd w:val="clear" w:color="auto" w:fill="FFFFFF"/>
        <w:spacing w:line="240" w:lineRule="auto"/>
        <w:jc w:val="both"/>
        <w:rPr>
          <w:rFonts w:asciiTheme="majorHAnsi" w:hAnsiTheme="majorHAnsi" w:cstheme="majorHAnsi"/>
          <w:bCs/>
        </w:rPr>
      </w:pPr>
      <w:r w:rsidRPr="00D37188">
        <w:rPr>
          <w:rFonts w:asciiTheme="majorHAnsi" w:hAnsiTheme="majorHAnsi" w:cstheme="majorHAnsi"/>
          <w:b/>
        </w:rPr>
        <w:t>Bruxismo:</w:t>
      </w:r>
      <w:r w:rsidRPr="00CF511E">
        <w:rPr>
          <w:rFonts w:asciiTheme="majorHAnsi" w:hAnsiTheme="majorHAnsi" w:cstheme="majorHAnsi"/>
          <w:bCs/>
        </w:rPr>
        <w:t xml:space="preserve"> ato de ranger os dentes que provoca problemas na arcada dentária, tendo como causas frequentes o estresse e a ansiedade.</w:t>
      </w:r>
    </w:p>
    <w:p w14:paraId="1D7EFE7C" w14:textId="77777777" w:rsidR="00CF511E" w:rsidRPr="00CF511E" w:rsidRDefault="00CF511E" w:rsidP="00CF511E">
      <w:pPr>
        <w:shd w:val="clear" w:color="auto" w:fill="FFFFFF"/>
        <w:spacing w:line="240" w:lineRule="auto"/>
        <w:jc w:val="both"/>
        <w:rPr>
          <w:rFonts w:asciiTheme="majorHAnsi" w:hAnsiTheme="majorHAnsi" w:cstheme="majorHAnsi"/>
          <w:bCs/>
        </w:rPr>
      </w:pPr>
    </w:p>
    <w:p w14:paraId="5ADC4FD9" w14:textId="64BA84FB" w:rsidR="00CF511E" w:rsidRPr="00CF511E" w:rsidRDefault="00CF511E" w:rsidP="00CF511E">
      <w:pPr>
        <w:pStyle w:val="PargrafodaLista"/>
        <w:numPr>
          <w:ilvl w:val="0"/>
          <w:numId w:val="2"/>
        </w:numPr>
        <w:shd w:val="clear" w:color="auto" w:fill="FFFFFF"/>
        <w:spacing w:line="240" w:lineRule="auto"/>
        <w:jc w:val="both"/>
        <w:rPr>
          <w:rFonts w:asciiTheme="majorHAnsi" w:hAnsiTheme="majorHAnsi" w:cstheme="majorHAnsi"/>
          <w:bCs/>
        </w:rPr>
      </w:pPr>
      <w:r w:rsidRPr="00D37188">
        <w:rPr>
          <w:rFonts w:asciiTheme="majorHAnsi" w:hAnsiTheme="majorHAnsi" w:cstheme="majorHAnsi"/>
          <w:b/>
        </w:rPr>
        <w:t>Medicamentos psiquiátricos:</w:t>
      </w:r>
      <w:r w:rsidRPr="00CF511E">
        <w:rPr>
          <w:rFonts w:asciiTheme="majorHAnsi" w:hAnsiTheme="majorHAnsi" w:cstheme="majorHAnsi"/>
          <w:bCs/>
        </w:rPr>
        <w:t xml:space="preserve"> antipsicóticos e antidepressivos podem reduzir a produção de saliva em alguns indivíduos, causando mau hálito, infecções e cáries. Nesse caso, é fundamental um acompanhamento multidisciplinar com psiquiatra e dentista.</w:t>
      </w:r>
    </w:p>
    <w:p w14:paraId="767E785E" w14:textId="77777777" w:rsidR="00CF511E" w:rsidRPr="00CF511E" w:rsidRDefault="00CF511E" w:rsidP="00CF511E">
      <w:pPr>
        <w:shd w:val="clear" w:color="auto" w:fill="FFFFFF"/>
        <w:spacing w:line="240" w:lineRule="auto"/>
        <w:jc w:val="both"/>
        <w:rPr>
          <w:rFonts w:asciiTheme="majorHAnsi" w:hAnsiTheme="majorHAnsi" w:cstheme="majorHAnsi"/>
          <w:bCs/>
        </w:rPr>
      </w:pPr>
    </w:p>
    <w:p w14:paraId="29D11216" w14:textId="77D9B840" w:rsidR="00AC795D" w:rsidRPr="00CF511E" w:rsidRDefault="00CF511E" w:rsidP="00CF511E">
      <w:pPr>
        <w:shd w:val="clear" w:color="auto" w:fill="FFFFFF"/>
        <w:spacing w:line="240" w:lineRule="auto"/>
        <w:jc w:val="both"/>
        <w:rPr>
          <w:rFonts w:asciiTheme="majorHAnsi" w:hAnsiTheme="majorHAnsi" w:cstheme="majorHAnsi"/>
          <w:bCs/>
          <w:highlight w:val="white"/>
        </w:rPr>
      </w:pPr>
      <w:r w:rsidRPr="00CF511E">
        <w:rPr>
          <w:rFonts w:asciiTheme="majorHAnsi" w:hAnsiTheme="majorHAnsi" w:cstheme="majorHAnsi"/>
          <w:bCs/>
        </w:rPr>
        <w:t>Esse conjunto de condições, segundo a especialista, pode gerar um ciclo vicioso, já que a baixa autoestima decorrente de transtornos mentais leva ao descuido com a saúde bucal, e os problemas na boca acabam impactando ainda mais a autoestima do paciente</w:t>
      </w:r>
      <w:r w:rsidR="00A65FD7" w:rsidRPr="00CF511E">
        <w:rPr>
          <w:rFonts w:asciiTheme="majorHAnsi" w:hAnsiTheme="majorHAnsi" w:cstheme="majorHAnsi"/>
          <w:bCs/>
          <w:highlight w:val="white"/>
        </w:rPr>
        <w:t xml:space="preserve">. </w:t>
      </w:r>
    </w:p>
    <w:p w14:paraId="1F4992AC" w14:textId="77777777" w:rsidR="00B07628" w:rsidRPr="006A12C7" w:rsidRDefault="00B07628" w:rsidP="00B07628">
      <w:pPr>
        <w:shd w:val="clear" w:color="auto" w:fill="FFFFFF"/>
        <w:spacing w:line="240" w:lineRule="auto"/>
        <w:jc w:val="both"/>
        <w:rPr>
          <w:rFonts w:asciiTheme="majorHAnsi" w:hAnsiTheme="majorHAnsi" w:cstheme="majorHAnsi"/>
          <w:highlight w:val="white"/>
        </w:rPr>
      </w:pPr>
    </w:p>
    <w:p w14:paraId="54AF984E" w14:textId="77777777" w:rsidR="00AC795D" w:rsidRDefault="00A65FD7" w:rsidP="00B07628">
      <w:pPr>
        <w:pStyle w:val="Ttulo3"/>
        <w:keepNext w:val="0"/>
        <w:keepLines w:val="0"/>
        <w:shd w:val="clear" w:color="auto" w:fill="FFFFFF"/>
        <w:spacing w:before="0" w:after="0" w:line="240" w:lineRule="auto"/>
        <w:jc w:val="both"/>
        <w:rPr>
          <w:rFonts w:asciiTheme="majorHAnsi" w:hAnsiTheme="majorHAnsi" w:cstheme="majorHAnsi"/>
          <w:b/>
          <w:color w:val="000000"/>
          <w:sz w:val="22"/>
          <w:szCs w:val="22"/>
          <w:highlight w:val="white"/>
        </w:rPr>
      </w:pPr>
      <w:bookmarkStart w:id="0" w:name="_h18mzmsfqc02" w:colFirst="0" w:colLast="0"/>
      <w:bookmarkEnd w:id="0"/>
      <w:r w:rsidRPr="006A12C7">
        <w:rPr>
          <w:rFonts w:asciiTheme="majorHAnsi" w:hAnsiTheme="majorHAnsi" w:cstheme="majorHAnsi"/>
          <w:b/>
          <w:color w:val="000000"/>
          <w:sz w:val="22"/>
          <w:szCs w:val="22"/>
          <w:highlight w:val="white"/>
        </w:rPr>
        <w:t xml:space="preserve">Como os profissionais da área podem ajudar?  </w:t>
      </w:r>
    </w:p>
    <w:p w14:paraId="7AF3B375" w14:textId="77777777" w:rsidR="00A343A2" w:rsidRPr="00A343A2" w:rsidRDefault="00A343A2" w:rsidP="00A343A2">
      <w:pPr>
        <w:rPr>
          <w:highlight w:val="white"/>
        </w:rPr>
      </w:pPr>
    </w:p>
    <w:p w14:paraId="0C04552C" w14:textId="77777777" w:rsidR="007A27E9" w:rsidRDefault="007A27E9" w:rsidP="007A27E9">
      <w:pPr>
        <w:shd w:val="clear" w:color="auto" w:fill="FFFFFF"/>
        <w:spacing w:line="240" w:lineRule="auto"/>
        <w:jc w:val="both"/>
        <w:rPr>
          <w:rFonts w:asciiTheme="majorHAnsi" w:hAnsiTheme="majorHAnsi" w:cstheme="majorHAnsi"/>
        </w:rPr>
      </w:pPr>
      <w:r w:rsidRPr="007A27E9">
        <w:rPr>
          <w:rFonts w:asciiTheme="majorHAnsi" w:hAnsiTheme="majorHAnsi" w:cstheme="majorHAnsi"/>
        </w:rPr>
        <w:t>Para romper esse ciclo, a atuação do cirurgião-dentista é fundamental, sobretudo quando envolve uma abordagem mais humana e personalizada. “Isso significa adaptar os tratamentos à realidade emocional e cognitiva de cada paciente, oferecer um ambiente acolhedor que reduza estímulos estressantes e explicar cada etapa do atendimento de forma clara e previsível, evitando o aumento da ansiedade”, afirma Ravanini.</w:t>
      </w:r>
    </w:p>
    <w:p w14:paraId="70B5E4AB" w14:textId="77777777" w:rsidR="007A27E9" w:rsidRPr="007A27E9" w:rsidRDefault="007A27E9" w:rsidP="007A27E9">
      <w:pPr>
        <w:shd w:val="clear" w:color="auto" w:fill="FFFFFF"/>
        <w:spacing w:line="240" w:lineRule="auto"/>
        <w:jc w:val="both"/>
        <w:rPr>
          <w:rFonts w:asciiTheme="majorHAnsi" w:hAnsiTheme="majorHAnsi" w:cstheme="majorHAnsi"/>
        </w:rPr>
      </w:pPr>
    </w:p>
    <w:p w14:paraId="1D44341B" w14:textId="77777777" w:rsidR="007A27E9" w:rsidRDefault="007A27E9" w:rsidP="007A27E9">
      <w:pPr>
        <w:shd w:val="clear" w:color="auto" w:fill="FFFFFF"/>
        <w:spacing w:line="240" w:lineRule="auto"/>
        <w:jc w:val="both"/>
        <w:rPr>
          <w:rFonts w:asciiTheme="majorHAnsi" w:hAnsiTheme="majorHAnsi" w:cstheme="majorHAnsi"/>
        </w:rPr>
      </w:pPr>
      <w:r w:rsidRPr="007A27E9">
        <w:rPr>
          <w:rFonts w:asciiTheme="majorHAnsi" w:hAnsiTheme="majorHAnsi" w:cstheme="majorHAnsi"/>
        </w:rPr>
        <w:t>Também é importante garantir que o paciente compreenda os procedimentos, contando com o apoio de familiares ou cuidadores sempre que necessário. Além disso, é essencial priorizar sessões mais curtas e frequentes, respeitando o ritmo individual, e adotar uma postura humanizada e paciente.</w:t>
      </w:r>
    </w:p>
    <w:p w14:paraId="172DCF87" w14:textId="77777777" w:rsidR="007A27E9" w:rsidRPr="007A27E9" w:rsidRDefault="007A27E9" w:rsidP="007A27E9">
      <w:pPr>
        <w:shd w:val="clear" w:color="auto" w:fill="FFFFFF"/>
        <w:spacing w:line="240" w:lineRule="auto"/>
        <w:jc w:val="both"/>
        <w:rPr>
          <w:rFonts w:asciiTheme="majorHAnsi" w:hAnsiTheme="majorHAnsi" w:cstheme="majorHAnsi"/>
        </w:rPr>
      </w:pPr>
    </w:p>
    <w:p w14:paraId="5C8FAF59" w14:textId="0D0D90F0" w:rsidR="007A27E9" w:rsidRDefault="007A27E9" w:rsidP="007A27E9">
      <w:pPr>
        <w:shd w:val="clear" w:color="auto" w:fill="FFFFFF"/>
        <w:spacing w:line="240" w:lineRule="auto"/>
        <w:jc w:val="both"/>
        <w:rPr>
          <w:rFonts w:asciiTheme="majorHAnsi" w:hAnsiTheme="majorHAnsi" w:cstheme="majorHAnsi"/>
        </w:rPr>
      </w:pPr>
      <w:r w:rsidRPr="007A27E9">
        <w:rPr>
          <w:rFonts w:asciiTheme="majorHAnsi" w:hAnsiTheme="majorHAnsi" w:cstheme="majorHAnsi"/>
        </w:rPr>
        <w:t xml:space="preserve">Para a </w:t>
      </w:r>
      <w:r w:rsidR="002B0C78">
        <w:rPr>
          <w:rFonts w:asciiTheme="majorHAnsi" w:hAnsiTheme="majorHAnsi" w:cstheme="majorHAnsi"/>
        </w:rPr>
        <w:t>especialista</w:t>
      </w:r>
      <w:r w:rsidRPr="007A27E9">
        <w:rPr>
          <w:rFonts w:asciiTheme="majorHAnsi" w:hAnsiTheme="majorHAnsi" w:cstheme="majorHAnsi"/>
        </w:rPr>
        <w:t xml:space="preserve">, a saúde bucal deve ser entendida como parte do cuidado integral com a saúde mental. “A dor de dente, as infecções bucais e a perda dentária afetam diretamente a autoestima, a alimentação, o sono e até a socialização. Por isso, cuidar da boca é cuidar também da mente”, </w:t>
      </w:r>
      <w:r w:rsidR="00590C97">
        <w:rPr>
          <w:rFonts w:asciiTheme="majorHAnsi" w:hAnsiTheme="majorHAnsi" w:cstheme="majorHAnsi"/>
        </w:rPr>
        <w:t>destaca</w:t>
      </w:r>
      <w:r w:rsidRPr="007A27E9">
        <w:rPr>
          <w:rFonts w:asciiTheme="majorHAnsi" w:hAnsiTheme="majorHAnsi" w:cstheme="majorHAnsi"/>
        </w:rPr>
        <w:t>.</w:t>
      </w:r>
    </w:p>
    <w:p w14:paraId="4F77DA03" w14:textId="77777777" w:rsidR="007A27E9" w:rsidRPr="007A27E9" w:rsidRDefault="007A27E9" w:rsidP="007A27E9">
      <w:pPr>
        <w:shd w:val="clear" w:color="auto" w:fill="FFFFFF"/>
        <w:spacing w:line="240" w:lineRule="auto"/>
        <w:jc w:val="both"/>
        <w:rPr>
          <w:rFonts w:asciiTheme="majorHAnsi" w:hAnsiTheme="majorHAnsi" w:cstheme="majorHAnsi"/>
        </w:rPr>
      </w:pPr>
    </w:p>
    <w:p w14:paraId="2F5C449A" w14:textId="69DD087D" w:rsidR="00AC795D" w:rsidRPr="006A12C7" w:rsidRDefault="007A27E9" w:rsidP="007A27E9">
      <w:pPr>
        <w:shd w:val="clear" w:color="auto" w:fill="FFFFFF"/>
        <w:spacing w:line="240" w:lineRule="auto"/>
        <w:jc w:val="both"/>
        <w:rPr>
          <w:rFonts w:asciiTheme="majorHAnsi" w:hAnsiTheme="majorHAnsi" w:cstheme="majorHAnsi"/>
          <w:highlight w:val="white"/>
        </w:rPr>
      </w:pPr>
      <w:r w:rsidRPr="007A27E9">
        <w:rPr>
          <w:rFonts w:asciiTheme="majorHAnsi" w:hAnsiTheme="majorHAnsi" w:cstheme="majorHAnsi"/>
        </w:rPr>
        <w:lastRenderedPageBreak/>
        <w:t xml:space="preserve">A especialista destaca ainda a importância </w:t>
      </w:r>
      <w:r>
        <w:rPr>
          <w:rFonts w:asciiTheme="majorHAnsi" w:hAnsiTheme="majorHAnsi" w:cstheme="majorHAnsi"/>
        </w:rPr>
        <w:t>de o</w:t>
      </w:r>
      <w:r w:rsidRPr="007A27E9">
        <w:rPr>
          <w:rFonts w:asciiTheme="majorHAnsi" w:hAnsiTheme="majorHAnsi" w:cstheme="majorHAnsi"/>
        </w:rPr>
        <w:t xml:space="preserve"> profissional estar atento a sinais como agressividade, crises de pânico ou desorientação, para que o paciente seja encaminhado à avaliação psiquiátrica. Em casos de maior complexidade, como fobias severas ou agitação psicomotora, há a possibilidade de sedação consciente ou atendimento hospitalar, sempre com avaliação médica prévia</w:t>
      </w:r>
      <w:r w:rsidR="00A65FD7" w:rsidRPr="006A12C7">
        <w:rPr>
          <w:rFonts w:asciiTheme="majorHAnsi" w:hAnsiTheme="majorHAnsi" w:cstheme="majorHAnsi"/>
          <w:highlight w:val="white"/>
        </w:rPr>
        <w:t>.</w:t>
      </w:r>
    </w:p>
    <w:p w14:paraId="01C08278" w14:textId="77777777" w:rsidR="00AC795D" w:rsidRPr="006A12C7" w:rsidRDefault="00AC795D">
      <w:pPr>
        <w:shd w:val="clear" w:color="auto" w:fill="FFFFFF"/>
        <w:spacing w:before="240" w:after="240"/>
        <w:jc w:val="both"/>
        <w:rPr>
          <w:rFonts w:asciiTheme="majorHAnsi" w:hAnsiTheme="majorHAnsi" w:cstheme="majorHAnsi"/>
          <w:highlight w:val="white"/>
        </w:rPr>
      </w:pPr>
    </w:p>
    <w:p w14:paraId="5159E3C0" w14:textId="77777777" w:rsidR="00AC795D" w:rsidRPr="006A12C7" w:rsidRDefault="00AC795D">
      <w:pPr>
        <w:shd w:val="clear" w:color="auto" w:fill="FFFFFF"/>
        <w:jc w:val="both"/>
        <w:rPr>
          <w:rFonts w:asciiTheme="majorHAnsi" w:hAnsiTheme="majorHAnsi" w:cstheme="majorHAnsi"/>
          <w:highlight w:val="white"/>
        </w:rPr>
      </w:pPr>
    </w:p>
    <w:p w14:paraId="00831266" w14:textId="77777777" w:rsidR="00AC795D" w:rsidRPr="006A12C7" w:rsidRDefault="00AC795D">
      <w:pPr>
        <w:shd w:val="clear" w:color="auto" w:fill="FFFFFF"/>
        <w:jc w:val="both"/>
        <w:rPr>
          <w:rFonts w:asciiTheme="majorHAnsi" w:hAnsiTheme="majorHAnsi" w:cstheme="majorHAnsi"/>
          <w:highlight w:val="white"/>
        </w:rPr>
      </w:pPr>
    </w:p>
    <w:p w14:paraId="3F658EC6" w14:textId="77777777" w:rsidR="00AC795D" w:rsidRPr="006A12C7" w:rsidRDefault="00AC795D">
      <w:pPr>
        <w:shd w:val="clear" w:color="auto" w:fill="FFFFFF"/>
        <w:jc w:val="both"/>
        <w:rPr>
          <w:rFonts w:asciiTheme="majorHAnsi" w:hAnsiTheme="majorHAnsi" w:cstheme="majorHAnsi"/>
          <w:color w:val="242424"/>
          <w:highlight w:val="white"/>
        </w:rPr>
      </w:pPr>
    </w:p>
    <w:p w14:paraId="362312DB" w14:textId="77777777" w:rsidR="00AC795D" w:rsidRPr="006A12C7" w:rsidRDefault="00AC795D">
      <w:pPr>
        <w:spacing w:before="240" w:after="240"/>
        <w:jc w:val="both"/>
        <w:rPr>
          <w:rFonts w:asciiTheme="majorHAnsi" w:hAnsiTheme="majorHAnsi" w:cstheme="majorHAnsi"/>
          <w:color w:val="495057"/>
          <w:highlight w:val="white"/>
        </w:rPr>
      </w:pPr>
    </w:p>
    <w:sectPr w:rsidR="00AC795D" w:rsidRPr="006A12C7">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3D97" w14:textId="77777777" w:rsidR="00A65FD7" w:rsidRDefault="00A65FD7">
      <w:pPr>
        <w:spacing w:line="240" w:lineRule="auto"/>
      </w:pPr>
      <w:r>
        <w:separator/>
      </w:r>
    </w:p>
  </w:endnote>
  <w:endnote w:type="continuationSeparator" w:id="0">
    <w:p w14:paraId="2332999C" w14:textId="77777777" w:rsidR="00A65FD7" w:rsidRDefault="00A65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EF84" w14:textId="77777777" w:rsidR="00A65FD7" w:rsidRDefault="00A65FD7">
      <w:pPr>
        <w:spacing w:line="240" w:lineRule="auto"/>
      </w:pPr>
      <w:r>
        <w:separator/>
      </w:r>
    </w:p>
  </w:footnote>
  <w:footnote w:type="continuationSeparator" w:id="0">
    <w:p w14:paraId="76EEC8FD" w14:textId="77777777" w:rsidR="00A65FD7" w:rsidRDefault="00A65F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E5FBC" w14:textId="5DFCBAD6" w:rsidR="00AC795D" w:rsidRDefault="006A12C7" w:rsidP="006A12C7">
    <w:pPr>
      <w:jc w:val="center"/>
    </w:pPr>
    <w:r>
      <w:rPr>
        <w:rFonts w:ascii="Calibri" w:eastAsia="Calibri" w:hAnsi="Calibri" w:cs="Calibri"/>
        <w:noProof/>
      </w:rPr>
      <w:drawing>
        <wp:inline distT="0" distB="0" distL="0" distR="0" wp14:anchorId="43989BB4" wp14:editId="509A1AD0">
          <wp:extent cx="1463321" cy="532571"/>
          <wp:effectExtent l="0" t="0" r="0" b="0"/>
          <wp:docPr id="1"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463321" cy="53257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19B5"/>
    <w:multiLevelType w:val="hybridMultilevel"/>
    <w:tmpl w:val="2902AC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E97498D"/>
    <w:multiLevelType w:val="multilevel"/>
    <w:tmpl w:val="11683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1941508">
    <w:abstractNumId w:val="1"/>
  </w:num>
  <w:num w:numId="2" w16cid:durableId="116543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5D"/>
    <w:rsid w:val="000932BC"/>
    <w:rsid w:val="002B0C78"/>
    <w:rsid w:val="003E7FBF"/>
    <w:rsid w:val="00590C97"/>
    <w:rsid w:val="005F663C"/>
    <w:rsid w:val="006A12C7"/>
    <w:rsid w:val="007A27E9"/>
    <w:rsid w:val="0083525E"/>
    <w:rsid w:val="00A343A2"/>
    <w:rsid w:val="00A65FD7"/>
    <w:rsid w:val="00AC26EC"/>
    <w:rsid w:val="00AC795D"/>
    <w:rsid w:val="00B07628"/>
    <w:rsid w:val="00CF511E"/>
    <w:rsid w:val="00CF5B7D"/>
    <w:rsid w:val="00D37188"/>
    <w:rsid w:val="00D42B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7C8B6"/>
  <w15:docId w15:val="{76191629-B67D-48FB-B815-CE3054B5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6A12C7"/>
    <w:pPr>
      <w:tabs>
        <w:tab w:val="center" w:pos="4252"/>
        <w:tab w:val="right" w:pos="8504"/>
      </w:tabs>
      <w:spacing w:line="240" w:lineRule="auto"/>
    </w:pPr>
  </w:style>
  <w:style w:type="character" w:customStyle="1" w:styleId="CabealhoChar">
    <w:name w:val="Cabeçalho Char"/>
    <w:basedOn w:val="Fontepargpadro"/>
    <w:link w:val="Cabealho"/>
    <w:uiPriority w:val="99"/>
    <w:rsid w:val="006A12C7"/>
  </w:style>
  <w:style w:type="paragraph" w:styleId="Rodap">
    <w:name w:val="footer"/>
    <w:basedOn w:val="Normal"/>
    <w:link w:val="RodapChar"/>
    <w:uiPriority w:val="99"/>
    <w:unhideWhenUsed/>
    <w:rsid w:val="006A12C7"/>
    <w:pPr>
      <w:tabs>
        <w:tab w:val="center" w:pos="4252"/>
        <w:tab w:val="right" w:pos="8504"/>
      </w:tabs>
      <w:spacing w:line="240" w:lineRule="auto"/>
    </w:pPr>
  </w:style>
  <w:style w:type="character" w:customStyle="1" w:styleId="RodapChar">
    <w:name w:val="Rodapé Char"/>
    <w:basedOn w:val="Fontepargpadro"/>
    <w:link w:val="Rodap"/>
    <w:uiPriority w:val="99"/>
    <w:rsid w:val="006A12C7"/>
  </w:style>
  <w:style w:type="paragraph" w:styleId="PargrafodaLista">
    <w:name w:val="List Paragraph"/>
    <w:basedOn w:val="Normal"/>
    <w:uiPriority w:val="34"/>
    <w:qFormat/>
    <w:rsid w:val="00CF5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6E3CCE3B1B614680F71D1E3D2F5AE7" ma:contentTypeVersion="23" ma:contentTypeDescription="Crie um novo documento." ma:contentTypeScope="" ma:versionID="7ae52b0f57a8b7706629a5391e15924a">
  <xsd:schema xmlns:xsd="http://www.w3.org/2001/XMLSchema" xmlns:xs="http://www.w3.org/2001/XMLSchema" xmlns:p="http://schemas.microsoft.com/office/2006/metadata/properties" xmlns:ns1="http://schemas.microsoft.com/sharepoint/v3" xmlns:ns2="b96fe8b8-731e-409f-87c6-f0effde01b0a" xmlns:ns3="58f018c5-d5d9-43fe-89f5-aa2d7919325d" targetNamespace="http://schemas.microsoft.com/office/2006/metadata/properties" ma:root="true" ma:fieldsID="786f530731d8c360507e3ab413999314" ns1:_="" ns2:_="" ns3:_="">
    <xsd:import namespace="http://schemas.microsoft.com/sharepoint/v3"/>
    <xsd:import namespace="b96fe8b8-731e-409f-87c6-f0effde01b0a"/>
    <xsd:import namespace="58f018c5-d5d9-43fe-89f5-aa2d791932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edades da Política de Conformidade Unificada" ma:hidden="true" ma:internalName="_ip_UnifiedCompliancePolicyProperties">
      <xsd:simpleType>
        <xsd:restriction base="dms:Note"/>
      </xsd:simpleType>
    </xsd:element>
    <xsd:element name="_ip_UnifiedCompliancePolicyUIAction" ma:index="27"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e8b8-731e-409f-87c6-f0effde01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dff36d8a-1165-43da-b5d2-2413c8452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018c5-d5d9-43fe-89f5-aa2d7919325d"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fbd8c6d3-aa66-4f1b-a0ce-75b7937c553e}" ma:internalName="TaxCatchAll" ma:showField="CatchAllData" ma:web="58f018c5-d5d9-43fe-89f5-aa2d7919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6fe8b8-731e-409f-87c6-f0effde01b0a">
      <Terms xmlns="http://schemas.microsoft.com/office/infopath/2007/PartnerControls"/>
    </lcf76f155ced4ddcb4097134ff3c332f>
    <TaxCatchAll xmlns="58f018c5-d5d9-43fe-89f5-aa2d7919325d" xsi:nil="true"/>
  </documentManagement>
</p:properties>
</file>

<file path=customXml/itemProps1.xml><?xml version="1.0" encoding="utf-8"?>
<ds:datastoreItem xmlns:ds="http://schemas.openxmlformats.org/officeDocument/2006/customXml" ds:itemID="{86344CA3-37FC-4C80-AE86-5BAFA8F3DB7A}"/>
</file>

<file path=customXml/itemProps2.xml><?xml version="1.0" encoding="utf-8"?>
<ds:datastoreItem xmlns:ds="http://schemas.openxmlformats.org/officeDocument/2006/customXml" ds:itemID="{D26E28DE-19A1-4845-BDFA-5BDC9E976B72}"/>
</file>

<file path=customXml/itemProps3.xml><?xml version="1.0" encoding="utf-8"?>
<ds:datastoreItem xmlns:ds="http://schemas.openxmlformats.org/officeDocument/2006/customXml" ds:itemID="{A2AC5E2A-3C7E-465C-A497-491D0620F2EC}"/>
</file>

<file path=docProps/app.xml><?xml version="1.0" encoding="utf-8"?>
<Properties xmlns="http://schemas.openxmlformats.org/officeDocument/2006/extended-properties" xmlns:vt="http://schemas.openxmlformats.org/officeDocument/2006/docPropsVTypes">
  <Template>Normal</Template>
  <TotalTime>192</TotalTime>
  <Pages>2</Pages>
  <Words>538</Words>
  <Characters>2908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Lidiana Dourado Guedes</dc:creator>
  <cp:lastModifiedBy>Lidiana Dourado Guedes</cp:lastModifiedBy>
  <cp:revision>13</cp:revision>
  <dcterms:created xsi:type="dcterms:W3CDTF">2025-09-19T17:47:00Z</dcterms:created>
  <dcterms:modified xsi:type="dcterms:W3CDTF">2025-09-22T14:46:00Z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15533b-9bc5-4d1b-913b-353a45cd6078_Enabled">
    <vt:lpwstr>true</vt:lpwstr>
  </property>
  <property fmtid="{D5CDD505-2E9C-101B-9397-08002B2CF9AE}" pid="3" name="MSIP_Label_b715533b-9bc5-4d1b-913b-353a45cd6078_SetDate">
    <vt:lpwstr>2025-09-19T17:10:20Z</vt:lpwstr>
  </property>
  <property fmtid="{D5CDD505-2E9C-101B-9397-08002B2CF9AE}" pid="4" name="MSIP_Label_b715533b-9bc5-4d1b-913b-353a45cd6078_Method">
    <vt:lpwstr>Privileged</vt:lpwstr>
  </property>
  <property fmtid="{D5CDD505-2E9C-101B-9397-08002B2CF9AE}" pid="5" name="MSIP_Label_b715533b-9bc5-4d1b-913b-353a45cd6078_Name">
    <vt:lpwstr>b715533b-9bc5-4d1b-913b-353a45cd6078</vt:lpwstr>
  </property>
  <property fmtid="{D5CDD505-2E9C-101B-9397-08002B2CF9AE}" pid="6" name="MSIP_Label_b715533b-9bc5-4d1b-913b-353a45cd6078_SiteId">
    <vt:lpwstr>8e210324-1d84-4b06-a9cd-c2efc18046df</vt:lpwstr>
  </property>
  <property fmtid="{D5CDD505-2E9C-101B-9397-08002B2CF9AE}" pid="7" name="MSIP_Label_b715533b-9bc5-4d1b-913b-353a45cd6078_ActionId">
    <vt:lpwstr>0bb04252-4ce8-4f95-a702-91cdf4fa8759</vt:lpwstr>
  </property>
  <property fmtid="{D5CDD505-2E9C-101B-9397-08002B2CF9AE}" pid="8" name="MSIP_Label_b715533b-9bc5-4d1b-913b-353a45cd6078_ContentBits">
    <vt:lpwstr>0</vt:lpwstr>
  </property>
  <property fmtid="{D5CDD505-2E9C-101B-9397-08002B2CF9AE}" pid="9" name="MSIP_Label_b715533b-9bc5-4d1b-913b-353a45cd6078_Tag">
    <vt:lpwstr>10, 0, 1, 1</vt:lpwstr>
  </property>
  <property fmtid="{D5CDD505-2E9C-101B-9397-08002B2CF9AE}" pid="10" name="ContentTypeId">
    <vt:lpwstr>0x010100796E3CCE3B1B614680F71D1E3D2F5AE7</vt:lpwstr>
  </property>
  <property fmtid="{D5CDD505-2E9C-101B-9397-08002B2CF9AE}" pid="12" name="docLang">
    <vt:lpwstr>pt</vt:lpwstr>
  </property>
  <property fmtid="{D5CDD505-2E9C-101B-9397-08002B2CF9AE}" pid="13" name="MediaServiceImageTags">
    <vt:lpwstr/>
  </property>
</Properties>
</file>