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10D2D74C" w14:textId="77777777" w:rsidR="00B22EAF" w:rsidRPr="00B22EAF" w:rsidRDefault="00B22EAF" w:rsidP="00B22EA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r w:rsidRPr="00B22EAF">
        <w:rPr>
          <w:rFonts w:ascii="Calibri" w:eastAsia="Calibri" w:hAnsi="Calibri" w:cs="Times New Roman"/>
          <w:i/>
          <w:iCs/>
          <w:highlight w:val="white"/>
        </w:rPr>
        <w:t>Sem planejamento sucessório, famílias de diferentes classes sociais têm risco de perder patrimônio. O seguro de vida se destaca como uma ferramenta estratégica, oferecendo eficiência e excelente custo-benefício para estruturar o planejamento sucessório.</w:t>
      </w:r>
    </w:p>
    <w:p w14:paraId="039A499E" w14:textId="77777777" w:rsidR="00B22EAF" w:rsidRPr="00B22EAF" w:rsidRDefault="00B22EAF" w:rsidP="00B22EA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i/>
          <w:highlight w:val="white"/>
        </w:rPr>
      </w:pPr>
    </w:p>
    <w:p w14:paraId="5106DF0E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b/>
          <w:highlight w:val="white"/>
        </w:rPr>
        <w:t xml:space="preserve">São Paulo, novembro de 2025 – </w:t>
      </w:r>
      <w:r w:rsidRPr="00B22EAF">
        <w:rPr>
          <w:rFonts w:ascii="Calibri" w:eastAsia="Calibri" w:hAnsi="Calibri" w:cs="Calibri"/>
          <w:highlight w:val="white"/>
        </w:rPr>
        <w:t xml:space="preserve">A falta de preparo para a transmissão de bens e heranças é uma realidade no Brasil. Segundo o </w:t>
      </w:r>
      <w:hyperlink r:id="rId10" w:history="1">
        <w:r w:rsidRPr="00B22EAF">
          <w:rPr>
            <w:rFonts w:ascii="Calibri" w:eastAsia="Calibri" w:hAnsi="Calibri" w:cs="Calibri"/>
            <w:color w:val="1155CC"/>
            <w:highlight w:val="white"/>
            <w:u w:val="single"/>
          </w:rPr>
          <w:t>Datafolha</w:t>
        </w:r>
      </w:hyperlink>
      <w:r w:rsidRPr="00B22EAF">
        <w:rPr>
          <w:rFonts w:ascii="Calibri" w:eastAsia="Calibri" w:hAnsi="Calibri" w:cs="Calibri"/>
          <w:highlight w:val="white"/>
        </w:rPr>
        <w:t xml:space="preserve">, 93% dos brasileiros não estão preparados para a transmissão de bens e herança, o que evidencia a baixa cultura de organização patrimonial no país. As consequências financeiras podem ser significativas, já que as custas entre taxas, impostos e despesas legais para o processo de inventário podem custar entre 10% </w:t>
      </w:r>
      <w:proofErr w:type="gramStart"/>
      <w:r w:rsidRPr="00B22EAF">
        <w:rPr>
          <w:rFonts w:ascii="Calibri" w:eastAsia="Calibri" w:hAnsi="Calibri" w:cs="Calibri"/>
          <w:highlight w:val="white"/>
        </w:rPr>
        <w:t>a</w:t>
      </w:r>
      <w:proofErr w:type="gramEnd"/>
      <w:r w:rsidRPr="00B22EAF">
        <w:rPr>
          <w:rFonts w:ascii="Calibri" w:eastAsia="Calibri" w:hAnsi="Calibri" w:cs="Calibri"/>
          <w:highlight w:val="white"/>
        </w:rPr>
        <w:t xml:space="preserve"> 20% do valor total do patrimônio. Diante desse cenário, o seguro de vida surge como uma ferramenta eficiente e barata para estruturar o planejamento sucessório. </w:t>
      </w:r>
    </w:p>
    <w:p w14:paraId="0FA7FFD2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3B0DC5B3" w14:textId="77777777" w:rsidR="00B22EAF" w:rsidRPr="00B22EAF" w:rsidRDefault="00B22EAF" w:rsidP="00B22EAF">
      <w:pPr>
        <w:spacing w:line="240" w:lineRule="auto"/>
        <w:ind w:right="-182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 xml:space="preserve">Além de não incidir Imposto de Renda sobre o valor recebido pelos beneficiários, o seguro oferece liquidez imediata, permitindo que a família tenha recursos para arcar com despesas do processo sem precisar vender bens ou gerar dívidas. Segundo José Luiz </w:t>
      </w:r>
      <w:proofErr w:type="spellStart"/>
      <w:r w:rsidRPr="00B22EAF">
        <w:rPr>
          <w:rFonts w:ascii="Calibri" w:eastAsia="Calibri" w:hAnsi="Calibri" w:cs="Calibri"/>
          <w:highlight w:val="white"/>
        </w:rPr>
        <w:t>Florippes</w:t>
      </w:r>
      <w:proofErr w:type="spellEnd"/>
      <w:r w:rsidRPr="00B22EAF">
        <w:rPr>
          <w:rFonts w:ascii="Calibri" w:eastAsia="Calibri" w:hAnsi="Calibri" w:cs="Calibri"/>
          <w:highlight w:val="white"/>
        </w:rPr>
        <w:t xml:space="preserve">, diretor de vendas da </w:t>
      </w:r>
      <w:proofErr w:type="spellStart"/>
      <w:r w:rsidRPr="00B22EAF">
        <w:rPr>
          <w:rFonts w:ascii="Calibri" w:eastAsia="Calibri" w:hAnsi="Calibri" w:cs="Calibri"/>
          <w:highlight w:val="white"/>
        </w:rPr>
        <w:t>Omint</w:t>
      </w:r>
      <w:proofErr w:type="spellEnd"/>
      <w:r w:rsidRPr="00B22EAF">
        <w:rPr>
          <w:rFonts w:ascii="Calibri" w:eastAsia="Calibri" w:hAnsi="Calibri" w:cs="Calibri"/>
          <w:highlight w:val="white"/>
        </w:rPr>
        <w:t xml:space="preserve"> Seguros, o valor previsto em apólice, o chamado capital segurado, pode ser utilizado justamente para cobrir esses custos. “Ao contratar o seguro, a cobertura de morte, que é a que se aplica neste caso, pode prever um valor suficiente para cobrir as despesas da sucessão e evitar complicações financeiras”, afirma. </w:t>
      </w:r>
    </w:p>
    <w:p w14:paraId="1A663687" w14:textId="77777777" w:rsidR="00B22EAF" w:rsidRPr="00B22EAF" w:rsidRDefault="00B22EAF" w:rsidP="00B22EAF">
      <w:pPr>
        <w:spacing w:line="240" w:lineRule="auto"/>
        <w:ind w:right="-182"/>
        <w:jc w:val="both"/>
        <w:rPr>
          <w:rFonts w:ascii="Calibri" w:eastAsia="Calibri" w:hAnsi="Calibri" w:cs="Calibri"/>
          <w:highlight w:val="white"/>
        </w:rPr>
      </w:pPr>
    </w:p>
    <w:p w14:paraId="5E468BFE" w14:textId="77777777" w:rsidR="00B22EAF" w:rsidRPr="00B22EAF" w:rsidRDefault="00B22EAF" w:rsidP="00B22EAF">
      <w:pPr>
        <w:spacing w:line="240" w:lineRule="auto"/>
        <w:ind w:right="600"/>
        <w:jc w:val="both"/>
        <w:rPr>
          <w:rFonts w:ascii="Calibri" w:eastAsia="Calibri" w:hAnsi="Calibri" w:cs="Calibri"/>
          <w:b/>
          <w:highlight w:val="white"/>
        </w:rPr>
      </w:pPr>
      <w:r w:rsidRPr="00B22EAF">
        <w:rPr>
          <w:rFonts w:ascii="Calibri" w:eastAsia="Calibri" w:hAnsi="Calibri" w:cs="Calibri"/>
          <w:b/>
          <w:highlight w:val="white"/>
        </w:rPr>
        <w:t>Sucessão Legítima e Testamentária</w:t>
      </w:r>
    </w:p>
    <w:p w14:paraId="53757CE5" w14:textId="77777777" w:rsidR="00B22EAF" w:rsidRPr="00B22EAF" w:rsidRDefault="00B22EAF" w:rsidP="00B22EAF">
      <w:pPr>
        <w:spacing w:line="240" w:lineRule="auto"/>
        <w:ind w:right="600"/>
        <w:jc w:val="both"/>
        <w:rPr>
          <w:rFonts w:ascii="Calibri" w:eastAsia="Calibri" w:hAnsi="Calibri" w:cs="Calibri"/>
          <w:b/>
          <w:highlight w:val="white"/>
        </w:rPr>
      </w:pPr>
    </w:p>
    <w:p w14:paraId="5D452D10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>Hoje, o Código Civil brasileiro prevê duas formas de sucessão: a legítima e a testamentária. Na sucessão legítima, a partilha dos bens segue a ordem determinada por lei, contemplando apenas os herdeiros necessários, descendentes ou ascendentes, como filhos, cônjuge ou pais, respectivamente. Já na sucessão testamentária, o titular pode escolher livremente o destino de até 50% do seu patrimônio, respeitando a metade obrigatória que deve ser destinada aos herdeiros legais.</w:t>
      </w:r>
    </w:p>
    <w:p w14:paraId="41DEB0C7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1730A6B3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 xml:space="preserve">“Independentemente do tipo de sucessão, toda transferência de patrimônio no Brasil exige a abertura de um inventário, processo que formaliza a passagem dos bens. Esse procedimento pode ser judicial, quando há testamento e/ou disputa entre herdeiros, ou extrajudicial, realizado em cartório”, explica o executivo. </w:t>
      </w:r>
    </w:p>
    <w:p w14:paraId="4077E3CA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526A9027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 xml:space="preserve">Em ambos os casos, há custos relevantes com honorários advocatícios, taxas cartorárias e o Imposto sobre Transmissão Causa Mortis e Doação (ITCMD), que deve ganhar ainda mais protagonismo nos próximos anos, com a reforma tributária em curso. A expectativa é de que o ITCMD tenha um aumento de até quatro vezes, o que tende a impactar não apenas grandes fortunas, mas também famílias de classe média que buscam garantir uma transição mais tranquila dos bens. </w:t>
      </w:r>
    </w:p>
    <w:p w14:paraId="5D2904DA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09AC137D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b/>
          <w:highlight w:val="white"/>
        </w:rPr>
      </w:pPr>
      <w:r w:rsidRPr="00B22EAF">
        <w:rPr>
          <w:rFonts w:ascii="Calibri" w:eastAsia="Calibri" w:hAnsi="Calibri" w:cs="Calibri"/>
          <w:b/>
          <w:highlight w:val="white"/>
        </w:rPr>
        <w:t>E se os herdeiros não derem entrada no inventário?</w:t>
      </w:r>
    </w:p>
    <w:p w14:paraId="2974524B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6E85BD58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>Quando os herdeiros não dão entrada no inventário dentro do prazo legal, que é de 60 dias após o falecimento, começam a incidir multas e juros sobre o ITCMD, além de a família ficar impossibilitada de vender ou transferir qualquer bem do falecido. Em muitos casos, a falta de recursos para arcar com as custas do processo leva a uma situação de impasse patrimonial, em que imóveis e outros bens acabam sendo levados a leilão para quitação das dívidas.</w:t>
      </w:r>
    </w:p>
    <w:p w14:paraId="1BBDB85B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58563760" w14:textId="77777777" w:rsidR="00B22EAF" w:rsidRPr="00B22EAF" w:rsidRDefault="00B22EAF" w:rsidP="00B22EAF">
      <w:pPr>
        <w:spacing w:line="240" w:lineRule="auto"/>
        <w:ind w:right="-40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 xml:space="preserve">Esse é um problema mais comum do que se imagina e não se trata de um tema restrito às famílias mais ricas, conforme analisa </w:t>
      </w:r>
      <w:proofErr w:type="spellStart"/>
      <w:r w:rsidRPr="00B22EAF">
        <w:rPr>
          <w:rFonts w:ascii="Calibri" w:eastAsia="Calibri" w:hAnsi="Calibri" w:cs="Calibri"/>
          <w:highlight w:val="white"/>
        </w:rPr>
        <w:t>Florippes</w:t>
      </w:r>
      <w:proofErr w:type="spellEnd"/>
      <w:r w:rsidRPr="00B22EAF">
        <w:rPr>
          <w:rFonts w:ascii="Calibri" w:eastAsia="Calibri" w:hAnsi="Calibri" w:cs="Calibri"/>
          <w:highlight w:val="white"/>
        </w:rPr>
        <w:t>. “Muitas famílias da classe C enfrentam dificuldades para regularizar a sucessão por falta de liquidez imediata. O seguro de vida pode ser justamente o recurso que viabiliza o processo e evita a perda de bens”, explica.</w:t>
      </w:r>
    </w:p>
    <w:p w14:paraId="7E97402D" w14:textId="77777777" w:rsidR="00B22EAF" w:rsidRPr="00B22EAF" w:rsidRDefault="00B22EAF" w:rsidP="00B22EAF">
      <w:pPr>
        <w:spacing w:line="240" w:lineRule="auto"/>
        <w:ind w:right="-40"/>
        <w:jc w:val="both"/>
        <w:rPr>
          <w:rFonts w:ascii="Calibri" w:eastAsia="Calibri" w:hAnsi="Calibri" w:cs="Calibri"/>
          <w:highlight w:val="white"/>
        </w:rPr>
      </w:pPr>
    </w:p>
    <w:p w14:paraId="0B860A8B" w14:textId="77777777" w:rsidR="00B22EAF" w:rsidRPr="00B22EAF" w:rsidRDefault="00B22EAF" w:rsidP="00B22EAF">
      <w:pPr>
        <w:spacing w:line="240" w:lineRule="auto"/>
        <w:jc w:val="both"/>
        <w:outlineLvl w:val="2"/>
        <w:rPr>
          <w:rFonts w:ascii="Calibri" w:eastAsia="Calibri" w:hAnsi="Calibri" w:cs="Calibri"/>
          <w:b/>
          <w:color w:val="000000"/>
          <w:highlight w:val="white"/>
        </w:rPr>
      </w:pPr>
      <w:bookmarkStart w:id="0" w:name="_sd4r59u9m7h4"/>
      <w:bookmarkEnd w:id="0"/>
      <w:r w:rsidRPr="00B22EAF">
        <w:rPr>
          <w:rFonts w:ascii="Calibri" w:eastAsia="Calibri" w:hAnsi="Calibri" w:cs="Calibri"/>
          <w:b/>
          <w:color w:val="000000"/>
          <w:highlight w:val="white"/>
        </w:rPr>
        <w:t>Educação patrimonial ainda é um desafio entre os brasileiros</w:t>
      </w:r>
    </w:p>
    <w:p w14:paraId="304F2447" w14:textId="77777777" w:rsidR="00B22EAF" w:rsidRPr="00B22EAF" w:rsidRDefault="00B22EAF" w:rsidP="00B22EAF">
      <w:pPr>
        <w:rPr>
          <w:highlight w:val="white"/>
        </w:rPr>
      </w:pPr>
    </w:p>
    <w:p w14:paraId="672F90F5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 xml:space="preserve">No Brasil, o tema herança ainda é cercado de tabus, o que leva muitas famílias a adiarem conversas essenciais sobre o destino do patrimônio. Essa falta de preparo pode resultar em dificuldades práticas e altos custos durante o processo de sucessão, sobretudo quando não há recursos como o seguro de vida. Não à toa, a </w:t>
      </w:r>
      <w:hyperlink r:id="rId11" w:history="1">
        <w:r w:rsidRPr="00B22EAF">
          <w:rPr>
            <w:rFonts w:ascii="Calibri" w:eastAsia="Calibri" w:hAnsi="Calibri" w:cs="Calibri"/>
            <w:color w:val="1155CC"/>
            <w:highlight w:val="white"/>
            <w:u w:val="single"/>
          </w:rPr>
          <w:t>pesquisa</w:t>
        </w:r>
      </w:hyperlink>
      <w:hyperlink r:id="rId12" w:history="1">
        <w:r w:rsidRPr="00B22EAF">
          <w:rPr>
            <w:rFonts w:ascii="Calibri" w:eastAsia="Calibri" w:hAnsi="Calibri" w:cs="Calibri"/>
            <w:color w:val="1155CC"/>
            <w:highlight w:val="white"/>
            <w:u w:val="single"/>
          </w:rPr>
          <w:t xml:space="preserve"> </w:t>
        </w:r>
      </w:hyperlink>
      <w:r w:rsidRPr="00B22EAF">
        <w:rPr>
          <w:rFonts w:ascii="Calibri" w:eastAsia="Calibri" w:hAnsi="Calibri" w:cs="Calibri"/>
          <w:highlight w:val="white"/>
        </w:rPr>
        <w:t>“A relação dos brasileiros com dinheiro”, da Nexus, revela que 55% das pessoas das classes A, B e C não possuem nenhum tipo de planejamento financeiro, um dado que reforça a urgência de ampliar a educação patrimonial no país.</w:t>
      </w:r>
    </w:p>
    <w:p w14:paraId="26D8E6B0" w14:textId="77777777" w:rsidR="00B22EAF" w:rsidRPr="00B22EAF" w:rsidRDefault="00B22EAF" w:rsidP="00B22EAF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6A16C60D" w14:textId="77777777" w:rsidR="00B22EAF" w:rsidRPr="00B22EAF" w:rsidRDefault="00B22EAF" w:rsidP="00B22EAF">
      <w:pPr>
        <w:spacing w:line="240" w:lineRule="auto"/>
        <w:ind w:right="-40"/>
        <w:jc w:val="both"/>
        <w:rPr>
          <w:rFonts w:ascii="Calibri" w:eastAsia="Calibri" w:hAnsi="Calibri" w:cs="Calibri"/>
          <w:highlight w:val="white"/>
        </w:rPr>
      </w:pPr>
      <w:r w:rsidRPr="00B22EAF">
        <w:rPr>
          <w:rFonts w:ascii="Calibri" w:eastAsia="Calibri" w:hAnsi="Calibri" w:cs="Calibri"/>
          <w:highlight w:val="white"/>
        </w:rPr>
        <w:t xml:space="preserve">“É natural que muitas pessoas evitem falar sobre herança, mas planejar é um ato de cuidado com a família. Quando o tema é tratado com antecedência e responsabilidade, é possível garantir tranquilidade financeira para os herdeiros e preservar o patrimônio que foi constituído ao longo de toda uma vida”, afirma </w:t>
      </w:r>
      <w:proofErr w:type="spellStart"/>
      <w:r w:rsidRPr="00B22EAF">
        <w:rPr>
          <w:rFonts w:ascii="Calibri" w:eastAsia="Calibri" w:hAnsi="Calibri" w:cs="Calibri"/>
          <w:highlight w:val="white"/>
        </w:rPr>
        <w:t>Florippes</w:t>
      </w:r>
      <w:proofErr w:type="spellEnd"/>
      <w:r w:rsidRPr="00B22EAF">
        <w:rPr>
          <w:rFonts w:ascii="Calibri" w:eastAsia="Calibri" w:hAnsi="Calibri" w:cs="Calibri"/>
          <w:highlight w:val="white"/>
        </w:rPr>
        <w:t>.</w:t>
      </w:r>
    </w:p>
    <w:p w14:paraId="06B8D1F1" w14:textId="77777777" w:rsidR="00B22EAF" w:rsidRPr="00B22EAF" w:rsidRDefault="00B22EAF" w:rsidP="00B22EAF">
      <w:pPr>
        <w:spacing w:line="240" w:lineRule="auto"/>
        <w:ind w:right="-40"/>
        <w:jc w:val="both"/>
        <w:rPr>
          <w:rFonts w:ascii="Calibri" w:eastAsia="Calibri" w:hAnsi="Calibri" w:cs="Calibri"/>
          <w:highlight w:val="white"/>
        </w:rPr>
      </w:pPr>
    </w:p>
    <w:p w14:paraId="7B5ACFA2" w14:textId="77777777" w:rsidR="00B22EAF" w:rsidRPr="00B22EAF" w:rsidRDefault="00B22EAF" w:rsidP="00B22EAF">
      <w:pPr>
        <w:spacing w:line="240" w:lineRule="auto"/>
        <w:jc w:val="both"/>
        <w:rPr>
          <w:rFonts w:ascii="Calibri" w:hAnsi="Calibri" w:cs="Calibri"/>
          <w:color w:val="0A0A0A"/>
          <w:shd w:val="clear" w:color="auto" w:fill="FAFAFA"/>
        </w:rPr>
      </w:pPr>
      <w:r w:rsidRPr="00B22EAF">
        <w:rPr>
          <w:rFonts w:ascii="Calibri" w:eastAsia="Calibri" w:hAnsi="Calibri" w:cs="Calibri"/>
          <w:highlight w:val="white"/>
        </w:rPr>
        <w:t>Com diferentes formatos, coberturas e prazos, o seguro de vida pode ainda ser adaptado às necessidades de cada pessoa e perfil patrimonial. É ainda uma opção para o atual momento de mudanças significativas na tributação.</w:t>
      </w:r>
    </w:p>
    <w:p w14:paraId="76186CC6" w14:textId="30079CFB" w:rsidR="00AF76B1" w:rsidRDefault="00AF76B1" w:rsidP="002B1B24">
      <w:pPr>
        <w:spacing w:before="240" w:after="240"/>
        <w:jc w:val="both"/>
        <w:rPr>
          <w:highlight w:val="white"/>
        </w:rPr>
      </w:pPr>
    </w:p>
    <w:sectPr w:rsidR="00AF76B1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8830" w14:textId="77777777" w:rsidR="009A7101" w:rsidRDefault="009A7101">
      <w:pPr>
        <w:spacing w:line="240" w:lineRule="auto"/>
      </w:pPr>
      <w:r>
        <w:separator/>
      </w:r>
    </w:p>
  </w:endnote>
  <w:endnote w:type="continuationSeparator" w:id="0">
    <w:p w14:paraId="04C4D1CB" w14:textId="77777777" w:rsidR="009A7101" w:rsidRDefault="009A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E5B1" w14:textId="77777777" w:rsidR="009A7101" w:rsidRDefault="009A7101">
      <w:pPr>
        <w:spacing w:line="240" w:lineRule="auto"/>
      </w:pPr>
      <w:r>
        <w:separator/>
      </w:r>
    </w:p>
  </w:footnote>
  <w:footnote w:type="continuationSeparator" w:id="0">
    <w:p w14:paraId="55AE89D0" w14:textId="77777777" w:rsidR="009A7101" w:rsidRDefault="009A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43DD3"/>
    <w:multiLevelType w:val="hybridMultilevel"/>
    <w:tmpl w:val="95380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45D2D"/>
    <w:multiLevelType w:val="hybridMultilevel"/>
    <w:tmpl w:val="82126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93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87035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251E29"/>
    <w:rsid w:val="002B1B24"/>
    <w:rsid w:val="004466E9"/>
    <w:rsid w:val="004C68BE"/>
    <w:rsid w:val="006903E5"/>
    <w:rsid w:val="006A3B15"/>
    <w:rsid w:val="007461F0"/>
    <w:rsid w:val="00834401"/>
    <w:rsid w:val="009A7101"/>
    <w:rsid w:val="00AF76B1"/>
    <w:rsid w:val="00B22EAF"/>
    <w:rsid w:val="00CF5E07"/>
    <w:rsid w:val="00E43392"/>
    <w:rsid w:val="00E62E75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  <w:style w:type="character" w:styleId="Hyperlink">
    <w:name w:val="Hyperlink"/>
    <w:basedOn w:val="Fontepargpadro"/>
    <w:uiPriority w:val="99"/>
    <w:unhideWhenUsed/>
    <w:rsid w:val="00B22EA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xus.fsb.com.br/estudos-divulgados/55-dos-brasileiros-das-classes-a-b-e-c-nao-tem-nenhum-tipo-de-planejamento-financeir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xus.fsb.com.br/estudos-divulgados/55-dos-brasileiros-das-classes-a-b-e-c-nao-tem-nenhum-tipo-de-planejamento-financeir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1.folha.uol.com.br/mercado/2025/11/quase-metade-dos-brasileiros-nao-tem-dinheiro-guardado-para-imprevistos-diz-datafolha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2025-12-15T19:19:00Z</dcterms:created>
  <dcterms:modified xsi:type="dcterms:W3CDTF">2025-12-15T19:19:00Z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