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1B23A9A9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>Pensando em renovar o sorriso em 2026?</w:t>
      </w:r>
    </w:p>
    <w:p w14:paraId="42307C6E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>Tratamentos odontológicos unem tecnologia, personalização e resultados mais naturais</w:t>
      </w:r>
    </w:p>
    <w:p w14:paraId="59225F1A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6A74BCE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i/>
          <w:iCs/>
          <w:sz w:val="24"/>
          <w:szCs w:val="24"/>
        </w:rPr>
        <w:t>Planejamento digital, alinhadores transparentes e abordagens integradas tornam a experiência mais confortável, previsível e acessível</w:t>
      </w:r>
    </w:p>
    <w:p w14:paraId="2B13CBC5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317D054E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São Paulo, dezembro de 2025- Renovar e cuidar da saúde bucal deixou de ser sinônimo de tratamentos longos e desconfortáveis. Com os avanços tecnológicos, a ortodontia passou a oferecer soluções mais personalizadas e discretas, e a busca agora envolve não só estética, mas também bem-estar. Segundo </w:t>
      </w:r>
      <w:hyperlink r:id="rId9" w:history="1">
        <w:r w:rsidRPr="00167F7A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 xml:space="preserve">pesquisa </w:t>
        </w:r>
      </w:hyperlink>
      <w:r w:rsidRPr="00167F7A">
        <w:rPr>
          <w:rFonts w:ascii="Calibri" w:eastAsia="Calibri" w:hAnsi="Calibri" w:cs="Calibri"/>
          <w:b/>
          <w:bCs/>
          <w:sz w:val="24"/>
          <w:szCs w:val="24"/>
        </w:rPr>
        <w:t>da Global Growth Insights, cerca de 65% dos pacientes ortodônticos relatam preferência por alinhadores invisíveis em vez de aparelhos tradicionais, principalmente pela discrição e praticidade.</w:t>
      </w:r>
    </w:p>
    <w:p w14:paraId="244158C7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9F7A328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Com a tendência de integrar estética e conforto, procedimentos que antes eram vistos como luxo agora vêm se popularizando. Isso porque, com o avanço tecnológico, tratamentos como alinhadores transparentes, clareamentos dentais, lentes de contato e facetas de porcelana, implantes, cirurgias gengivais estéticas e a harmonização orofacial passaram a fazer parte da rotina de muitos consultórios. </w:t>
      </w:r>
    </w:p>
    <w:p w14:paraId="2C3B1FB5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33C2510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Para a ortodontista da Clínica </w:t>
      </w:r>
      <w:proofErr w:type="spellStart"/>
      <w:r w:rsidRPr="00167F7A">
        <w:rPr>
          <w:rFonts w:ascii="Calibri" w:eastAsia="Calibri" w:hAnsi="Calibri" w:cs="Calibri"/>
          <w:b/>
          <w:bCs/>
          <w:sz w:val="24"/>
          <w:szCs w:val="24"/>
        </w:rPr>
        <w:t>Omint</w:t>
      </w:r>
      <w:proofErr w:type="spellEnd"/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167F7A">
        <w:rPr>
          <w:rFonts w:ascii="Calibri" w:eastAsia="Calibri" w:hAnsi="Calibri" w:cs="Calibri"/>
          <w:b/>
          <w:bCs/>
          <w:sz w:val="24"/>
          <w:szCs w:val="24"/>
        </w:rPr>
        <w:t>Odonto</w:t>
      </w:r>
      <w:proofErr w:type="spellEnd"/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 e Estética, Kelly </w:t>
      </w:r>
      <w:proofErr w:type="spellStart"/>
      <w:r w:rsidRPr="00167F7A">
        <w:rPr>
          <w:rFonts w:ascii="Calibri" w:eastAsia="Calibri" w:hAnsi="Calibri" w:cs="Calibri"/>
          <w:b/>
          <w:bCs/>
          <w:sz w:val="24"/>
          <w:szCs w:val="24"/>
        </w:rPr>
        <w:t>Sayuri</w:t>
      </w:r>
      <w:proofErr w:type="spellEnd"/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167F7A">
        <w:rPr>
          <w:rFonts w:ascii="Calibri" w:eastAsia="Calibri" w:hAnsi="Calibri" w:cs="Calibri"/>
          <w:b/>
          <w:bCs/>
          <w:sz w:val="24"/>
          <w:szCs w:val="24"/>
        </w:rPr>
        <w:t>Nagahachi</w:t>
      </w:r>
      <w:proofErr w:type="spellEnd"/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 da Silva, a estética e a função continuam relevantes, mas agora integradas a tratamentos que se adaptem à rotina do paciente. “As pessoas buscam um sorriso bonito e natural, querem se sentir bem nas fotos e no dia a dia. A demanda envolve clareamento dental, nivelamento gengival, ajustes de formato e tamanho dos dentes e, em alguns casos, uma harmonização facial leve”, afirma.</w:t>
      </w:r>
    </w:p>
    <w:p w14:paraId="6566CD7F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3E6768D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>Nesse contexto de evolução e maior acesso, os alinhadores transparentes estão entre os tratamentos que seguem em alta. Mais modernos e eficientes, passaram a corrigir casos que antes só eram possíveis com aparelhos fixos. “Os alinhadores evoluíram muito. São feitos sob medida, têm força leve e contínua, causam menos desconforto e permitem consultas mais espaçadas. Hoje podem ser indicados para crianças, adolescentes e adultos que buscam tratamentos mais discretos e, muitas vezes, mais rápidos”, explica Kelly.</w:t>
      </w:r>
    </w:p>
    <w:p w14:paraId="2B5ECAE7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E9AC4ED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>Segundo a especialista, essa transformação não está apenas nos tratamentos em si, mas também nas ferramentas utilizadas desde a primeira consulta. Recursos como os escaneamentos intraorais 3D, que substituem os antigos moldes ao capturar digitalmente a arcada dentária de forma rápida e confortável, e os softwares de simulação digital, que permitem planejar cada etapa do tratamento e prever o movimento dos dentes ao longo do tempo, trouxeram mais precisão e segurança ao processo.</w:t>
      </w:r>
    </w:p>
    <w:p w14:paraId="42819D1A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174C298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“Os antigos moldes deram lugar aos scanners digitais, que são muito mais confortáveis. Além disso, é possível simular a movimentação dentária e mostrar ao paciente uma prévia do resultado antes mesmo do início do tratamento”, destaca a especialista. Essa mudança nos tratamentos, com foco no planejamento digital e na experiência do paciente, permite abordagens muito mais precisas e personalizadas, além de tornar cada etapa mais </w:t>
      </w:r>
      <w:r w:rsidRPr="00167F7A">
        <w:rPr>
          <w:rFonts w:ascii="Calibri" w:eastAsia="Calibri" w:hAnsi="Calibri" w:cs="Calibri"/>
          <w:b/>
          <w:bCs/>
          <w:sz w:val="24"/>
          <w:szCs w:val="24"/>
        </w:rPr>
        <w:lastRenderedPageBreak/>
        <w:t>previsível, o que auxilia pacientes com ansiedade, insegurança ou medo do ambiente odontológico.</w:t>
      </w:r>
    </w:p>
    <w:p w14:paraId="7759F404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0F34380" w14:textId="77777777" w:rsidR="00167F7A" w:rsidRPr="00167F7A" w:rsidRDefault="00167F7A" w:rsidP="00167F7A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67F7A">
        <w:rPr>
          <w:rFonts w:ascii="Calibri" w:eastAsia="Calibri" w:hAnsi="Calibri" w:cs="Calibri"/>
          <w:b/>
          <w:bCs/>
          <w:sz w:val="24"/>
          <w:szCs w:val="24"/>
        </w:rPr>
        <w:t xml:space="preserve">“A ortodontia atual cria um ambiente mais acolhedor, especialmente para quem sempre associou o consultório odontológico ao desconforto ou à dor. Para quem adia esse cuidado por medo, vergonha ou receio de dor, digo que a tecnologia tem sido decisiva para mudar essa percepção”, ressalta a especialista, enfatizando a possibilidade do cuidado bucal de forma tranquila e consciente. </w:t>
      </w:r>
    </w:p>
    <w:p w14:paraId="76186CC6" w14:textId="5CADC675" w:rsidR="00AF76B1" w:rsidRDefault="00AF76B1" w:rsidP="00167F7A">
      <w:pPr>
        <w:spacing w:line="240" w:lineRule="auto"/>
        <w:jc w:val="center"/>
        <w:rPr>
          <w:highlight w:val="white"/>
        </w:rPr>
      </w:pPr>
    </w:p>
    <w:sectPr w:rsidR="00AF76B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FFC4" w14:textId="77777777" w:rsidR="000613C8" w:rsidRDefault="000613C8">
      <w:pPr>
        <w:spacing w:line="240" w:lineRule="auto"/>
      </w:pPr>
      <w:r>
        <w:separator/>
      </w:r>
    </w:p>
  </w:endnote>
  <w:endnote w:type="continuationSeparator" w:id="0">
    <w:p w14:paraId="4AD0D9C8" w14:textId="77777777" w:rsidR="000613C8" w:rsidRDefault="00061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B7B0" w14:textId="77777777" w:rsidR="000613C8" w:rsidRDefault="000613C8">
      <w:pPr>
        <w:spacing w:line="240" w:lineRule="auto"/>
      </w:pPr>
      <w:r>
        <w:separator/>
      </w:r>
    </w:p>
  </w:footnote>
  <w:footnote w:type="continuationSeparator" w:id="0">
    <w:p w14:paraId="38D1A660" w14:textId="77777777" w:rsidR="000613C8" w:rsidRDefault="00061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0613C8"/>
    <w:rsid w:val="00167F7A"/>
    <w:rsid w:val="00251E29"/>
    <w:rsid w:val="004466E9"/>
    <w:rsid w:val="004C68BE"/>
    <w:rsid w:val="005C5145"/>
    <w:rsid w:val="006903E5"/>
    <w:rsid w:val="006A3B15"/>
    <w:rsid w:val="007461F0"/>
    <w:rsid w:val="00834401"/>
    <w:rsid w:val="008A462F"/>
    <w:rsid w:val="00AF76B1"/>
    <w:rsid w:val="00E43392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  <w:style w:type="character" w:styleId="Hyperlink">
    <w:name w:val="Hyperlink"/>
    <w:basedOn w:val="Fontepargpadro"/>
    <w:uiPriority w:val="99"/>
    <w:unhideWhenUsed/>
    <w:rsid w:val="008A462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lobalgrowthinsights.com/pt/market-reports/clear-aligner-market-115258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2026-01-13T20:00:00Z</dcterms:created>
  <dcterms:modified xsi:type="dcterms:W3CDTF">2026-01-13T20:00:00Z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