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6146051A" w14:textId="77777777" w:rsidR="009D7FA0" w:rsidRDefault="009D7FA0" w:rsidP="009D7FA0">
      <w:pPr>
        <w:spacing w:before="240" w:after="240" w:line="278" w:lineRule="auto"/>
        <w:jc w:val="center"/>
        <w:rPr>
          <w:b/>
          <w:bCs/>
        </w:rPr>
      </w:pPr>
      <w:r w:rsidRPr="3F1B2705">
        <w:rPr>
          <w:rFonts w:ascii="Calibri" w:eastAsia="Calibri" w:hAnsi="Calibri" w:cs="Calibri"/>
          <w:b/>
          <w:bCs/>
        </w:rPr>
        <w:t>Cobertura de invalidez por acidente no seguro de vida protege contra os impactos financeiros causados por perdas físicas permanentes, parciais ou totais</w:t>
      </w:r>
    </w:p>
    <w:p w14:paraId="563EA111" w14:textId="77777777" w:rsidR="009D7FA0" w:rsidRDefault="009D7FA0" w:rsidP="009D7FA0">
      <w:pPr>
        <w:spacing w:before="240" w:after="240" w:line="278" w:lineRule="auto"/>
        <w:jc w:val="center"/>
        <w:rPr>
          <w:i/>
          <w:iCs/>
        </w:rPr>
      </w:pPr>
      <w:r w:rsidRPr="3F1B2705">
        <w:rPr>
          <w:i/>
          <w:iCs/>
        </w:rPr>
        <w:t>Percentuais de indenização são definidos conforme a gravidade e a parte do corpo afetada</w:t>
      </w:r>
    </w:p>
    <w:p w14:paraId="3BB5F539" w14:textId="77777777" w:rsidR="009D7FA0" w:rsidRDefault="009D7FA0" w:rsidP="009D7FA0">
      <w:pPr>
        <w:spacing w:before="240" w:after="240" w:line="278" w:lineRule="auto"/>
        <w:jc w:val="both"/>
      </w:pPr>
      <w:r w:rsidRPr="34B67CD2">
        <w:rPr>
          <w:b/>
          <w:bCs/>
        </w:rPr>
        <w:t>São Paulo, janeiro 2026</w:t>
      </w:r>
      <w:r>
        <w:t xml:space="preserve"> – </w:t>
      </w:r>
      <w:r w:rsidRPr="34B67CD2">
        <w:rPr>
          <w:rFonts w:ascii="Calibri" w:eastAsia="Calibri" w:hAnsi="Calibri" w:cs="Calibri"/>
        </w:rPr>
        <w:t>Acidentes que geram perdas permanentes de membros, funções ou sentidos, como visão, audição ou mobilidade, representam riscos significativos para a estabilidade financeira, pessoal ou familiar. Mesmo com a retomada da rotina, o impacto econômico pode se prolongar por um longo período. Nesse contexto, a cobertura de Invalidez Permanente Parcial ou Total por Acidente (IPA), contratada em conjunto com o seguro de vida, atua como um instrumento essencial de proteção financeira e mitigação de riscos</w:t>
      </w:r>
      <w:r>
        <w:t xml:space="preserve">. </w:t>
      </w:r>
    </w:p>
    <w:p w14:paraId="4E8D62B3" w14:textId="77777777" w:rsidR="009D7FA0" w:rsidRDefault="009D7FA0" w:rsidP="009D7FA0">
      <w:pPr>
        <w:spacing w:before="240" w:after="240" w:line="278" w:lineRule="auto"/>
        <w:jc w:val="both"/>
      </w:pPr>
      <w:r w:rsidRPr="34B67CD2">
        <w:rPr>
          <w:rFonts w:ascii="Calibri" w:eastAsia="Calibri" w:hAnsi="Calibri" w:cs="Calibri"/>
        </w:rPr>
        <w:t xml:space="preserve">De acordo com a SUSEP, essa cobertura garante o pagamento de indenização em casos de perda ou redução funcional definitiva de membros ou órgãos, seja ela parcial ou total, decorrente de acidente pessoal. “Há percentuais de indenização conforme a gravidade da lesão e a parte do corpo afetada, garantindo que o segurado receba um valor proporcional à limitação física permanente”, explica José Luiz </w:t>
      </w:r>
      <w:proofErr w:type="spellStart"/>
      <w:r w:rsidRPr="34B67CD2">
        <w:rPr>
          <w:rFonts w:ascii="Calibri" w:eastAsia="Calibri" w:hAnsi="Calibri" w:cs="Calibri"/>
        </w:rPr>
        <w:t>Florippes</w:t>
      </w:r>
      <w:proofErr w:type="spellEnd"/>
      <w:r w:rsidRPr="34B67CD2">
        <w:rPr>
          <w:rFonts w:ascii="Calibri" w:eastAsia="Calibri" w:hAnsi="Calibri" w:cs="Calibri"/>
        </w:rPr>
        <w:t xml:space="preserve">, diretor de vendas da </w:t>
      </w:r>
      <w:proofErr w:type="spellStart"/>
      <w:r w:rsidRPr="34B67CD2">
        <w:rPr>
          <w:rFonts w:ascii="Calibri" w:eastAsia="Calibri" w:hAnsi="Calibri" w:cs="Calibri"/>
        </w:rPr>
        <w:t>Omint</w:t>
      </w:r>
      <w:proofErr w:type="spellEnd"/>
      <w:r w:rsidRPr="34B67CD2">
        <w:rPr>
          <w:rFonts w:ascii="Calibri" w:eastAsia="Calibri" w:hAnsi="Calibri" w:cs="Calibri"/>
        </w:rPr>
        <w:t xml:space="preserve"> Seguros</w:t>
      </w:r>
      <w:r>
        <w:t>.</w:t>
      </w:r>
    </w:p>
    <w:p w14:paraId="21104273" w14:textId="77777777" w:rsidR="009D7FA0" w:rsidRDefault="009D7FA0" w:rsidP="009D7FA0">
      <w:pPr>
        <w:spacing w:after="240" w:line="278" w:lineRule="auto"/>
        <w:jc w:val="both"/>
      </w:pPr>
      <w:r w:rsidRPr="34B67CD2">
        <w:rPr>
          <w:rFonts w:ascii="Calibri" w:eastAsia="Calibri" w:hAnsi="Calibri" w:cs="Calibri"/>
        </w:rPr>
        <w:t>A cobertura de Invalidez Permanente é classificada de acordo com a causa e a extensão. Na IPA, são consideradas:</w:t>
      </w:r>
    </w:p>
    <w:p w14:paraId="07D1EBF4" w14:textId="77777777" w:rsidR="009D7FA0" w:rsidRDefault="009D7FA0" w:rsidP="009D7FA0">
      <w:pPr>
        <w:pStyle w:val="PargrafodaLista"/>
        <w:numPr>
          <w:ilvl w:val="0"/>
          <w:numId w:val="1"/>
        </w:numPr>
        <w:spacing w:after="240" w:line="278" w:lineRule="auto"/>
        <w:jc w:val="both"/>
      </w:pPr>
      <w:r w:rsidRPr="34B67CD2">
        <w:rPr>
          <w:b/>
          <w:bCs/>
        </w:rPr>
        <w:t>Causa acidental:</w:t>
      </w:r>
      <w:r w:rsidRPr="34B67CD2">
        <w:t xml:space="preserve"> decorrente de eventos inesperados, como acidentes de trânsito, quedas etc.</w:t>
      </w:r>
    </w:p>
    <w:p w14:paraId="1B55AFA2" w14:textId="77777777" w:rsidR="009D7FA0" w:rsidRDefault="009D7FA0" w:rsidP="009D7FA0">
      <w:pPr>
        <w:pStyle w:val="PargrafodaLista"/>
        <w:numPr>
          <w:ilvl w:val="0"/>
          <w:numId w:val="1"/>
        </w:numPr>
        <w:spacing w:after="240" w:line="278" w:lineRule="auto"/>
        <w:jc w:val="both"/>
      </w:pPr>
      <w:r w:rsidRPr="34B67CD2">
        <w:rPr>
          <w:b/>
          <w:bCs/>
        </w:rPr>
        <w:t>Extensão parcial:</w:t>
      </w:r>
      <w:r w:rsidRPr="34B67CD2">
        <w:t xml:space="preserve"> quando apenas um membro ou parte da capacidade funcional é comprometida.</w:t>
      </w:r>
    </w:p>
    <w:p w14:paraId="413F91F9" w14:textId="77777777" w:rsidR="009D7FA0" w:rsidRDefault="009D7FA0" w:rsidP="009D7FA0">
      <w:pPr>
        <w:pStyle w:val="PargrafodaLista"/>
        <w:numPr>
          <w:ilvl w:val="0"/>
          <w:numId w:val="1"/>
        </w:numPr>
        <w:spacing w:after="240" w:line="278" w:lineRule="auto"/>
        <w:jc w:val="both"/>
      </w:pPr>
      <w:r w:rsidRPr="34B67CD2">
        <w:rPr>
          <w:b/>
          <w:bCs/>
        </w:rPr>
        <w:t>Extensão total:</w:t>
      </w:r>
      <w:r w:rsidRPr="34B67CD2">
        <w:t xml:space="preserve"> quando mais de um membro é comprometido de maneira completa e irreversível. </w:t>
      </w:r>
    </w:p>
    <w:p w14:paraId="3ECFD92B" w14:textId="77777777" w:rsidR="009D7FA0" w:rsidRDefault="009D7FA0" w:rsidP="009D7FA0">
      <w:pPr>
        <w:spacing w:before="240" w:after="240" w:line="278" w:lineRule="auto"/>
        <w:jc w:val="both"/>
      </w:pPr>
      <w:r w:rsidRPr="34B67CD2">
        <w:rPr>
          <w:rFonts w:ascii="Calibri" w:eastAsia="Calibri" w:hAnsi="Calibri" w:cs="Calibri"/>
        </w:rPr>
        <w:t xml:space="preserve">Enquanto a perda de um único membro, inferior ou superior, caracteriza a IPA como Invalidez Permanente Parcial, a perda funcional de dois ou mais membros, como nos casos de lesão medular decorrente de acidente, que leva o segurado a uma cadeira de rodas de forma definitiva, caracteriza a Invalidez Permanente Total. “Quando essa cobertura é contratada como adicional no produto </w:t>
      </w:r>
      <w:proofErr w:type="spellStart"/>
      <w:r w:rsidRPr="34B67CD2">
        <w:rPr>
          <w:rFonts w:ascii="Calibri" w:eastAsia="Calibri" w:hAnsi="Calibri" w:cs="Calibri"/>
        </w:rPr>
        <w:t>Omint</w:t>
      </w:r>
      <w:proofErr w:type="spellEnd"/>
      <w:r w:rsidRPr="34B67CD2">
        <w:rPr>
          <w:rFonts w:ascii="Calibri" w:eastAsia="Calibri" w:hAnsi="Calibri" w:cs="Calibri"/>
        </w:rPr>
        <w:t xml:space="preserve"> Vital, em caso de invalidez permanente total, o segurado recebe a indenização prevista e fica isento do pagamento da apólice, mantendo todas as demais coberturas ativas”, complementa </w:t>
      </w:r>
      <w:proofErr w:type="spellStart"/>
      <w:r w:rsidRPr="34B67CD2">
        <w:rPr>
          <w:rFonts w:ascii="Calibri" w:eastAsia="Calibri" w:hAnsi="Calibri" w:cs="Calibri"/>
        </w:rPr>
        <w:t>Florippes</w:t>
      </w:r>
      <w:proofErr w:type="spellEnd"/>
      <w:r>
        <w:t>.</w:t>
      </w:r>
    </w:p>
    <w:p w14:paraId="46CB2D0C" w14:textId="77777777" w:rsidR="009D7FA0" w:rsidRDefault="009D7FA0" w:rsidP="009D7FA0">
      <w:pPr>
        <w:jc w:val="both"/>
      </w:pPr>
      <w:r w:rsidRPr="34B67CD2">
        <w:rPr>
          <w:rFonts w:ascii="Calibri" w:eastAsia="Calibri" w:hAnsi="Calibri" w:cs="Calibri"/>
        </w:rPr>
        <w:t>O executivo explica, ainda, que algumas ações realizadas pelo segurado não dão direito à cobertura, como:</w:t>
      </w:r>
    </w:p>
    <w:p w14:paraId="7B8C0ACF" w14:textId="77777777" w:rsidR="009D7FA0" w:rsidRDefault="009D7FA0" w:rsidP="009D7FA0">
      <w:pPr>
        <w:jc w:val="both"/>
      </w:pPr>
    </w:p>
    <w:p w14:paraId="4687A527" w14:textId="77777777" w:rsidR="009D7FA0" w:rsidRDefault="009D7FA0" w:rsidP="009D7FA0">
      <w:pPr>
        <w:pStyle w:val="PargrafodaLista"/>
        <w:numPr>
          <w:ilvl w:val="0"/>
          <w:numId w:val="2"/>
        </w:numPr>
        <w:spacing w:after="0" w:line="276" w:lineRule="auto"/>
        <w:jc w:val="both"/>
      </w:pPr>
      <w:r w:rsidRPr="34B67CD2">
        <w:t>atos ilícitos praticados e participação em competições ilegais;</w:t>
      </w:r>
    </w:p>
    <w:p w14:paraId="5CD7B00B" w14:textId="77777777" w:rsidR="009D7FA0" w:rsidRDefault="009D7FA0" w:rsidP="009D7FA0">
      <w:pPr>
        <w:pStyle w:val="PargrafodaLista"/>
        <w:numPr>
          <w:ilvl w:val="0"/>
          <w:numId w:val="2"/>
        </w:numPr>
        <w:spacing w:after="0" w:line="276" w:lineRule="auto"/>
        <w:jc w:val="both"/>
      </w:pPr>
      <w:r w:rsidRPr="34B67CD2">
        <w:t>atividades de alto risco não especificadas na apólice;</w:t>
      </w:r>
    </w:p>
    <w:p w14:paraId="59897EE5" w14:textId="77777777" w:rsidR="009D7FA0" w:rsidRDefault="009D7FA0" w:rsidP="009D7FA0">
      <w:pPr>
        <w:pStyle w:val="PargrafodaLista"/>
        <w:numPr>
          <w:ilvl w:val="0"/>
          <w:numId w:val="2"/>
        </w:numPr>
        <w:spacing w:after="0" w:line="276" w:lineRule="auto"/>
        <w:jc w:val="both"/>
      </w:pPr>
      <w:r w:rsidRPr="34B67CD2">
        <w:t>acidentes causados pelo uso de substâncias proibidas ou pelo abuso de álcool e drogas.</w:t>
      </w:r>
    </w:p>
    <w:p w14:paraId="0AD5FC6C" w14:textId="77777777" w:rsidR="009D7FA0" w:rsidRDefault="009D7FA0" w:rsidP="009D7FA0">
      <w:pPr>
        <w:spacing w:before="240" w:after="240" w:line="278" w:lineRule="auto"/>
        <w:jc w:val="both"/>
        <w:rPr>
          <w:b/>
          <w:bCs/>
        </w:rPr>
      </w:pPr>
      <w:r>
        <w:rPr>
          <w:b/>
          <w:bCs/>
        </w:rPr>
        <w:t>Um país que convive com a deficiência física</w:t>
      </w:r>
    </w:p>
    <w:p w14:paraId="4E417DEC" w14:textId="77777777" w:rsidR="009D7FA0" w:rsidRDefault="009D7FA0" w:rsidP="009D7FA0">
      <w:pPr>
        <w:spacing w:before="240" w:after="240" w:line="278" w:lineRule="auto"/>
        <w:jc w:val="both"/>
      </w:pPr>
      <w:r>
        <w:lastRenderedPageBreak/>
        <w:t xml:space="preserve">Os números ajudam a dimensionar a importância dessa proteção. Segundo o Censo 2022, divulgado pelo Instituto Brasileiro de Geografia e Estatística (IBGE), o Brasil tem 14,4 milhões de pessoas com algum tipo de deficiência funcional, o equivalente a 7,3% da população. </w:t>
      </w:r>
    </w:p>
    <w:p w14:paraId="41889389" w14:textId="77777777" w:rsidR="009D7FA0" w:rsidRDefault="009D7FA0" w:rsidP="009D7FA0">
      <w:pPr>
        <w:spacing w:before="240" w:after="240" w:line="278" w:lineRule="auto"/>
        <w:jc w:val="both"/>
      </w:pPr>
      <w:r>
        <w:t>Embora o levantamento não especifique se as causas são acidentais, os dados reforçam a proximidade do risco físico e a necessidade de planejamento financeiro diante da possibilidade de perda funcional.</w:t>
      </w:r>
    </w:p>
    <w:p w14:paraId="76186CC6" w14:textId="5CADC675" w:rsidR="00AF76B1" w:rsidRDefault="00AF76B1" w:rsidP="009D7FA0">
      <w:pPr>
        <w:spacing w:line="240" w:lineRule="auto"/>
        <w:jc w:val="center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EBE1" w14:textId="77777777" w:rsidR="00BE57EA" w:rsidRDefault="00BE57EA">
      <w:pPr>
        <w:spacing w:line="240" w:lineRule="auto"/>
      </w:pPr>
      <w:r>
        <w:separator/>
      </w:r>
    </w:p>
  </w:endnote>
  <w:endnote w:type="continuationSeparator" w:id="0">
    <w:p w14:paraId="0A45147C" w14:textId="77777777" w:rsidR="00BE57EA" w:rsidRDefault="00BE5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95F4" w14:textId="77777777" w:rsidR="00BE57EA" w:rsidRDefault="00BE57EA">
      <w:pPr>
        <w:spacing w:line="240" w:lineRule="auto"/>
      </w:pPr>
      <w:r>
        <w:separator/>
      </w:r>
    </w:p>
  </w:footnote>
  <w:footnote w:type="continuationSeparator" w:id="0">
    <w:p w14:paraId="098DED0D" w14:textId="77777777" w:rsidR="00BE57EA" w:rsidRDefault="00BE5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3B5C"/>
    <w:multiLevelType w:val="hybridMultilevel"/>
    <w:tmpl w:val="6CAEE8EC"/>
    <w:lvl w:ilvl="0" w:tplc="23F8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8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8F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A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6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4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B4"/>
    <w:multiLevelType w:val="multilevel"/>
    <w:tmpl w:val="8B9C8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6816702">
    <w:abstractNumId w:val="0"/>
  </w:num>
  <w:num w:numId="2" w16cid:durableId="148454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124452"/>
    <w:rsid w:val="00251E29"/>
    <w:rsid w:val="004466E9"/>
    <w:rsid w:val="004C68BE"/>
    <w:rsid w:val="005C5145"/>
    <w:rsid w:val="006903E5"/>
    <w:rsid w:val="006A3B15"/>
    <w:rsid w:val="007461F0"/>
    <w:rsid w:val="00834401"/>
    <w:rsid w:val="009D7FA0"/>
    <w:rsid w:val="00AF76B1"/>
    <w:rsid w:val="00BE57EA"/>
    <w:rsid w:val="00E43392"/>
    <w:rsid w:val="00E655E0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paragraph" w:styleId="PargrafodaLista">
    <w:name w:val="List Paragraph"/>
    <w:basedOn w:val="Normal"/>
    <w:uiPriority w:val="34"/>
    <w:qFormat/>
    <w:rsid w:val="009D7FA0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2026-03-11T21:06:00Z</dcterms:created>
  <dcterms:modified xsi:type="dcterms:W3CDTF">2026-03-11T21:06:00Z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