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4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 w:before="0" w:after="24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>Omint fortalece relacionamento com corretores e amplia acesso a conhecimento sobre o setor em encontros presenciais</w:t>
      </w:r>
    </w:p>
    <w:p>
      <w:pPr>
        <w:pStyle w:val="Normal"/>
        <w:spacing w:lineRule="auto" w:line="276" w:before="0" w:after="240"/>
        <w:jc w:val="center"/>
        <w:rPr>
          <w:rFonts w:ascii="Calibri" w:hAnsi="Calibri" w:eastAsia="Calibri" w:cs="Calibri"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  <w:t>Iniciativa aproxima profissionais da companhia e aprofunda o entendimento sobre o portfólio de soluções</w:t>
      </w:r>
    </w:p>
    <w:p>
      <w:pPr>
        <w:pStyle w:val="Normal"/>
        <w:spacing w:lineRule="auto" w:line="276" w:before="0" w:after="2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 xml:space="preserve">São Paulo, março de 2026 – </w:t>
      </w:r>
      <w:r>
        <w:rPr>
          <w:rFonts w:eastAsia="Calibri" w:cs="Calibri" w:ascii="Calibri" w:hAnsi="Calibri"/>
          <w:sz w:val="22"/>
          <w:szCs w:val="22"/>
        </w:rPr>
        <w:t>No setor de saúde suplementar, o corretor desempenha um papel fundamental, impactando diretamente o acesso à saúde de milhões de brasileiros. Mais do que intermediar a contratação de planos, esses profissionais exercem uma função consultiva, orientando empresas e beneficiários na escolha das soluções mais adequadas. Na Omint, essa atuação é considerada parte essencial da estratégia. Por isso, a companhia investe continuamente em iniciativas que promovem conhecimento, compartilham análises de mercado e ampliam as oportunidades de negócios para seus parceiros.</w:t>
      </w:r>
    </w:p>
    <w:p>
      <w:pPr>
        <w:pStyle w:val="Normal"/>
        <w:spacing w:lineRule="auto" w:line="276" w:before="0" w:after="2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Parte desse projeto está relacionada ao Road Show, uma agenda de encontros presenciais realizada em São Paulo com o objetivo de intensificar o diálogo, fortalecer o relacionamento com corretores e ampliar as oportunidades no mercado de saúde suplementar. “O Road Show foi concebido dentro de uma estratégia voltada à ampliação de conhecimento para os corretores. A iniciativa itinerante acontece desde 2025 e ganha ainda mais fôlego neste ano, com encontros programados em diferentes regiões da capital paulista”, afirma Leandro Rodrigues, gerente de vendas do canal PME da Omint Saúde.</w:t>
      </w:r>
    </w:p>
    <w:p>
      <w:pPr>
        <w:pStyle w:val="Normal"/>
        <w:spacing w:lineRule="auto" w:line="276" w:before="0" w:after="2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 executivo destaca que os corretores desempenham um papel social altamente relevante, percepção que encontra respaldo nos dados do setor. Segundo o Instituto de Estudos de Saúde Suplementar (IESS), os planos empresariais concentram 73% dos vínculos em planos de assistência médica. Rodrigues explica que o Road Show oferece aos corretores acesso a informações detalhadas sobre as soluções da Omint, ampliando a compreensão sobre o portfólio e possibilitando o esclarecimento de dúvidas diretamente com os consultores da companhia. “Essa aproximação permite que o corretor identifique novas oportunidades e perceba que há espaço para apresentar a Omint a diferentes perfis de clientes”.</w:t>
      </w:r>
    </w:p>
    <w:p>
      <w:pPr>
        <w:pStyle w:val="Normal"/>
        <w:spacing w:lineRule="auto" w:line="276" w:before="0" w:after="2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Corretores interessados em participar podem entrar em contato com a equipe comercial da Omint pelo e-mail: </w:t>
      </w:r>
      <w:hyperlink r:id="rId2">
        <w:r>
          <w:rPr>
            <w:rStyle w:val="Hyperlink"/>
            <w:rFonts w:eastAsia="Calibri" w:cs="Calibri" w:ascii="Calibri" w:hAnsi="Calibri"/>
            <w:sz w:val="22"/>
            <w:szCs w:val="22"/>
            <w:lang w:val="pt-BR"/>
          </w:rPr>
          <w:t>comercial@omint.com.br</w:t>
        </w:r>
      </w:hyperlink>
      <w:r>
        <w:rPr>
          <w:rFonts w:eastAsia="Calibri" w:cs="Calibri" w:ascii="Calibri" w:hAnsi="Calibri"/>
          <w:sz w:val="22"/>
          <w:szCs w:val="22"/>
          <w:lang w:val="pt-BR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 xml:space="preserve">para obter mais informações e garantir presença nos próximos encontros. Os eventos são uma oportunidade para aprofundar o conhecimento sobre o portfólio da Omint, esclarecer dúvidas diretamente com os especialistas da companhia e ampliar a visão sobre oportunidades no mercado de saúde suplementar. </w:t>
      </w:r>
    </w:p>
    <w:p>
      <w:pPr>
        <w:pStyle w:val="Normal"/>
        <w:spacing w:lineRule="auto" w:line="276" w:before="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478" w:leader="none"/>
        <w:tab w:val="right" w:pos="8504" w:leader="none"/>
      </w:tabs>
      <w:jc w:val="center"/>
      <w:rPr>
        <w:rFonts w:ascii="Calibri" w:hAnsi="Calibri" w:eastAsia="Calibri" w:cs="Calibri"/>
        <w:color w:val="000000"/>
        <w:sz w:val="22"/>
        <w:szCs w:val="22"/>
      </w:rPr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478" w:leader="none"/>
        <w:tab w:val="right" w:pos="8504" w:leader="none"/>
      </w:tabs>
      <w:jc w:val="center"/>
      <w:rPr>
        <w:rFonts w:ascii="Calibri" w:hAnsi="Calibri" w:eastAsia="Calibri" w:cs="Calibri"/>
        <w:color w:val="000000"/>
        <w:sz w:val="22"/>
        <w:szCs w:val="22"/>
      </w:rPr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427d9e"/>
    <w:rPr>
      <w:rFonts w:ascii="Calibri" w:hAnsi="Calibri" w:cs="Arial Unicode MS"/>
      <w:color w:val="000000"/>
      <w:u w:val="none" w:color="00000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27d9e"/>
    <w:rPr>
      <w:rFonts w:ascii="Calibri" w:hAnsi="Calibri" w:cs="Arial Unicode MS"/>
      <w:b/>
      <w:bCs/>
      <w:color w:val="000000"/>
      <w:u w:val="none"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50d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f41d1b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pPr>
      <w:widowControl/>
      <w:tabs>
        <w:tab w:val="clear" w:pos="720"/>
        <w:tab w:val="center" w:pos="4252" w:leader="none"/>
        <w:tab w:val="right" w:pos="8504" w:leader="none"/>
      </w:tabs>
      <w:bidi w:val="0"/>
      <w:spacing w:before="0" w:after="0"/>
      <w:jc w:val="start"/>
    </w:pPr>
    <w:rPr>
      <w:rFonts w:ascii="Calibri" w:hAnsi="Calibri" w:cs="Arial Unicode MS" w:eastAsia="Times New Roman"/>
      <w:color w:val="000000"/>
      <w:kern w:val="0"/>
      <w:sz w:val="22"/>
      <w:szCs w:val="22"/>
      <w:u w:val="none" w:color="000000"/>
      <w:lang w:val="pt-PT" w:eastAsia="pt-BR" w:bidi="ar-SA"/>
    </w:rPr>
  </w:style>
  <w:style w:type="paragraph" w:styleId="CabealhoeRodap1" w:customStyle="1">
    <w:name w:val="Cabeçalho e Rodapé1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start"/>
    </w:pPr>
    <w:rPr>
      <w:rFonts w:ascii="Helvetica Neue" w:hAnsi="Helvetica Neue" w:cs="Arial Unicode MS" w:eastAsia="Times New Roman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orpo" w:customStyle="1">
    <w:name w:val="Corpo"/>
    <w:qFormat/>
    <w:pPr>
      <w:widowControl/>
      <w:bidi w:val="0"/>
      <w:spacing w:before="0" w:after="0"/>
      <w:jc w:val="start"/>
    </w:pPr>
    <w:rPr>
      <w:rFonts w:ascii="Calibri" w:hAnsi="Calibri" w:cs="Arial Unicode MS" w:eastAsia="Times New Roman"/>
      <w:color w:val="000000"/>
      <w:kern w:val="0"/>
      <w:sz w:val="22"/>
      <w:szCs w:val="22"/>
      <w:u w:val="none" w:color="000000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qFormat/>
    <w:pPr>
      <w:widowControl/>
      <w:bidi w:val="0"/>
      <w:spacing w:lineRule="auto" w:line="288" w:before="160" w:after="0"/>
      <w:jc w:val="start"/>
    </w:pPr>
    <w:rPr>
      <w:rFonts w:ascii="Helvetica Neue" w:hAnsi="Helvetica Neue" w:eastAsia="Helvetica Neue" w:cs="Helvetica Neue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link w:val="TextodecomentrioChar"/>
    <w:uiPriority w:val="99"/>
    <w:pPr>
      <w:widowControl/>
      <w:bidi w:val="0"/>
      <w:spacing w:before="0" w:after="0"/>
      <w:jc w:val="start"/>
    </w:pPr>
    <w:rPr>
      <w:rFonts w:ascii="Calibri" w:hAnsi="Calibri" w:cs="Arial Unicode MS" w:eastAsia="Times New Roman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427d9e"/>
    <w:pPr/>
    <w:rPr>
      <w:rFonts w:ascii="Times New Roman" w:hAnsi="Times New Roman" w:cs="Times New Roman"/>
      <w:b/>
      <w:bCs/>
      <w:color w:val="auto"/>
      <w:lang w:val="en-US" w:eastAsia="en-US"/>
    </w:rPr>
  </w:style>
  <w:style w:type="paragraph" w:styleId="Revision">
    <w:name w:val="Revision"/>
    <w:uiPriority w:val="99"/>
    <w:semiHidden/>
    <w:qFormat/>
    <w:rsid w:val="00806894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56d18"/>
    <w:pPr>
      <w:spacing w:lineRule="auto" w:line="259" w:before="0" w:after="160"/>
      <w:ind w:star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813ff1"/>
    <w:pPr>
      <w:spacing w:beforeAutospacing="1" w:afterAutospacing="1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ercial@omint.com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rd6XsgJz4b4F0AHa8Wenc2L5Ag==">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</go:docsCustomData>
</go:gDocsCustomXmlDataStorage>
</file>

<file path=customXml/itemProps1.xml><?xml version="1.0" encoding="utf-8"?>
<ds:datastoreItem xmlns:ds="http://schemas.openxmlformats.org/officeDocument/2006/customXml" ds:itemID="{57961560-C5A2-4486-A00A-521A42F01540}"/>
</file>

<file path=customXml/itemProps2.xml><?xml version="1.0" encoding="utf-8"?>
<ds:datastoreItem xmlns:ds="http://schemas.openxmlformats.org/officeDocument/2006/customXml" ds:itemID="{C6DC1A84-F4A6-4051-BE4C-F709C163F4CD}"/>
</file>

<file path=customXml/itemProps3.xml><?xml version="1.0" encoding="utf-8"?>
<ds:datastoreItem xmlns:ds="http://schemas.openxmlformats.org/officeDocument/2006/customXml" ds:itemID="{6FF78CBB-AA9A-47DE-BB57-C331B5EAC78F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1</Pages>
  <Words>363</Words>
  <Characters>2151</Characters>
  <CharactersWithSpaces>2510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2026-03-10T17:43:00Z</dcterms:created>
  <dc:creator>Tamer31</dc:creator>
  <dc:description/>
  <dc:language>pt-BR</dc:language>
  <cp:lastModifiedBy>Lidiana Dourado Guedes</cp:lastModifiedBy>
  <dcterms:modified xsi:type="dcterms:W3CDTF">2026-03-11T17:56:46Z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c9b7b816-e530-473a-be3b-4996fd5d7a37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2026-01-12T14:03:22Z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