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center" w:pos="4252" w:leader="none"/>
          <w:tab w:val="right" w:pos="8478" w:leader="none"/>
          <w:tab w:val="right" w:pos="8504" w:leader="none"/>
        </w:tabs>
        <w:spacing w:lineRule="auto" w:line="240"/>
        <w:jc w:val="center"/>
        <w:rPr>
          <w:rFonts w:ascii="Calibri" w:hAnsi="Calibri" w:eastAsia="Calibri" w:cs="Calibri" w:asciiTheme="majorHAnsi" w:cstheme="majorHAnsi" w:hAnsiTheme="majorHAnsi"/>
          <w:b/>
          <w:bCs/>
        </w:rPr>
      </w:pPr>
      <w:r>
        <w:rPr>
          <w:rFonts w:eastAsia="Calibri" w:cs="Calibri" w:cstheme="majorHAnsi" w:ascii="Calibri" w:hAnsi="Calibri"/>
          <w:b/>
          <w:bCs/>
        </w:rPr>
      </w:r>
    </w:p>
    <w:p>
      <w:pPr>
        <w:pStyle w:val="Normal"/>
        <w:spacing w:before="240" w:after="240"/>
        <w:jc w:val="center"/>
        <w:rPr>
          <w:rFonts w:ascii="Calibri" w:hAnsi="Calibri" w:eastAsia="Calibri" w:cs="Calibri" w:asciiTheme="majorHAnsi" w:cstheme="majorHAnsi" w:hAnsiTheme="majorHAnsi"/>
          <w:b/>
          <w:bCs/>
        </w:rPr>
      </w:pPr>
      <w:r>
        <w:rPr>
          <w:rFonts w:eastAsia="Calibri" w:cs="Calibri" w:ascii="Calibri" w:hAnsi="Calibri" w:asciiTheme="majorHAnsi" w:cstheme="majorHAnsi" w:hAnsiTheme="majorHAnsi"/>
          <w:b/>
          <w:bCs/>
        </w:rPr>
        <w:t>Plano de saúde se torna aliado estratégico do RH na gestão de riscos psicossociais</w:t>
      </w:r>
    </w:p>
    <w:p>
      <w:pPr>
        <w:pStyle w:val="Normal"/>
        <w:spacing w:before="240" w:after="240"/>
        <w:jc w:val="center"/>
        <w:rPr>
          <w:rFonts w:ascii="Calibri" w:hAnsi="Calibri" w:eastAsia="Calibri" w:cs="Calibri" w:asciiTheme="majorHAnsi" w:cstheme="majorHAnsi" w:hAnsiTheme="majorHAnsi"/>
          <w:i/>
          <w:iCs/>
        </w:rPr>
      </w:pPr>
      <w:r>
        <w:rPr>
          <w:rFonts w:eastAsia="Calibri" w:cs="Calibri" w:ascii="Calibri" w:hAnsi="Calibri" w:asciiTheme="majorHAnsi" w:cstheme="majorHAnsi" w:hAnsiTheme="majorHAnsi"/>
          <w:i/>
          <w:iCs/>
        </w:rPr>
        <w:t>Leitura estruturada de dados de saúde auxilia empresas a transformar exigência regulatória em ações concretas de prevenção e a diminuir impactos relacionados à estresse, depressão e ansiedade</w:t>
      </w:r>
    </w:p>
    <w:p>
      <w:pPr>
        <w:pStyle w:val="Normal"/>
        <w:spacing w:before="240" w:after="240"/>
        <w:jc w:val="both"/>
        <w:rPr>
          <w:rFonts w:ascii="Calibri" w:hAnsi="Calibri" w:eastAsia="Calibri" w:cs="Calibri" w:asciiTheme="majorHAnsi" w:cstheme="majorHAnsi" w:hAnsiTheme="majorHAnsi"/>
        </w:rPr>
      </w:pPr>
      <w:r>
        <w:rPr>
          <w:rFonts w:eastAsia="Calibri" w:cs="Calibri" w:ascii="Calibri" w:hAnsi="Calibri" w:asciiTheme="majorHAnsi" w:cstheme="majorHAnsi" w:hAnsiTheme="majorHAnsi"/>
          <w:b/>
          <w:bCs/>
        </w:rPr>
        <w:t xml:space="preserve">São Paulo, abril de 2026 </w:t>
      </w:r>
      <w:r>
        <w:rPr>
          <w:rFonts w:eastAsia="Calibri" w:cs="Calibri" w:ascii="Calibri" w:hAnsi="Calibri" w:asciiTheme="majorHAnsi" w:cstheme="majorHAnsi" w:hAnsiTheme="majorHAnsi"/>
        </w:rPr>
        <w:t xml:space="preserve">-  Embora o </w:t>
      </w:r>
      <w:hyperlink r:id="rId2">
        <w:r>
          <w:rPr>
            <w:rStyle w:val="Style3"/>
            <w:rFonts w:eastAsia="Calibri" w:cs="Calibri" w:ascii="Calibri" w:hAnsi="Calibri" w:asciiTheme="majorHAnsi" w:cstheme="majorHAnsi" w:hAnsiTheme="majorHAnsi"/>
            <w:color w:val="1155CC"/>
            <w:u w:val="single"/>
          </w:rPr>
          <w:t>governo federal avalie adiar novamente o início das fiscalizações relacionadas</w:t>
        </w:r>
      </w:hyperlink>
      <w:hyperlink r:id="rId3">
        <w:r>
          <w:rPr>
            <w:rStyle w:val="Style3"/>
            <w:rFonts w:eastAsia="Calibri" w:cs="Calibri" w:ascii="Calibri" w:hAnsi="Calibri" w:asciiTheme="majorHAnsi" w:cstheme="majorHAnsi" w:hAnsiTheme="majorHAnsi"/>
            <w:color w:val="1155CC"/>
          </w:rPr>
          <w:t xml:space="preserve"> </w:t>
        </w:r>
      </w:hyperlink>
      <w:r>
        <w:rPr>
          <w:rFonts w:eastAsia="Calibri" w:cs="Calibri" w:ascii="Calibri" w:hAnsi="Calibri" w:asciiTheme="majorHAnsi" w:cstheme="majorHAnsi" w:hAnsiTheme="majorHAnsi"/>
        </w:rPr>
        <w:t>aos riscos psicossociais, a atualização da NR-1 já impulsiona as empresas a estruturarem, com mais consistência, a gestão desses riscos no ambiente de trabalho. Nesse cenário, o plano de saúde ganha relevância estratégica como parceiro do RH, contribuindo para a identificação de sinais de alerta, a definição de prioridades e a implementação de ações preventivas baseadas em dados da população assistida.</w:t>
      </w:r>
    </w:p>
    <w:p>
      <w:pPr>
        <w:pStyle w:val="Normal"/>
        <w:spacing w:before="240" w:after="240"/>
        <w:jc w:val="both"/>
        <w:rPr>
          <w:rFonts w:ascii="Calibri" w:hAnsi="Calibri" w:eastAsia="Calibri" w:cs="Calibri" w:asciiTheme="majorHAnsi" w:cstheme="majorHAnsi" w:hAnsiTheme="majorHAnsi"/>
        </w:rPr>
      </w:pPr>
      <w:r>
        <w:rPr>
          <w:rFonts w:eastAsia="Calibri" w:cs="Calibri" w:ascii="Calibri" w:hAnsi="Calibri" w:asciiTheme="majorHAnsi" w:cstheme="majorHAnsi" w:hAnsiTheme="majorHAnsi"/>
        </w:rPr>
        <w:t>Em 2025, dados consolidados pela Omint Saúde indicaram melhora de 65% nos casos de depressão, 63,5% em ansiedade e 96,8% em estresse entre participantes do Programa de Saúde Emocional desenvolvido em parceria com empresas clientes. No mesmo período, a adesão de empresas ao programa de mapeamento populacional, que reúne indicadores de saúde como pressão arterial e diabetes, avançou 81%, sinalizando maior interesse por ferramentas capazes de antecipar riscos e orientar ações preventivas.</w:t>
      </w:r>
    </w:p>
    <w:p>
      <w:pPr>
        <w:pStyle w:val="Normal"/>
        <w:spacing w:before="240" w:after="240"/>
        <w:jc w:val="both"/>
        <w:rPr>
          <w:rFonts w:ascii="Calibri" w:hAnsi="Calibri" w:eastAsia="Calibri" w:cs="Calibri" w:asciiTheme="majorHAnsi" w:cstheme="majorHAnsi" w:hAnsiTheme="majorHAnsi"/>
        </w:rPr>
      </w:pPr>
      <w:r>
        <w:rPr>
          <w:rFonts w:eastAsia="Calibri" w:cs="Calibri" w:ascii="Calibri" w:hAnsi="Calibri" w:asciiTheme="majorHAnsi" w:cstheme="majorHAnsi" w:hAnsiTheme="majorHAnsi"/>
        </w:rPr>
        <w:t>“</w:t>
      </w:r>
      <w:r>
        <w:rPr>
          <w:rFonts w:eastAsia="Calibri" w:cs="Calibri" w:ascii="Calibri" w:hAnsi="Calibri" w:asciiTheme="majorHAnsi" w:cstheme="majorHAnsi" w:hAnsiTheme="majorHAnsi"/>
        </w:rPr>
        <w:t>Ao oferecer inteligência em saúde populacional, com base em dados agregados, anonimizados e em conformidade com a Lei Geral de Proteção de Dados (LGPD), a operadora pode apoiar o RH na compreensão de padrões de adoecimento, uso da rede e comportamento assistencial, contribuindo para decisões mais concretas em prevenção, acolhimento e promoção de saúde”, declara Dr. Marcos Loreto, diretor médico da Omint Saúde.</w:t>
      </w:r>
    </w:p>
    <w:p>
      <w:pPr>
        <w:pStyle w:val="Normal"/>
        <w:spacing w:before="240" w:after="240"/>
        <w:jc w:val="both"/>
        <w:rPr>
          <w:rFonts w:ascii="Calibri" w:hAnsi="Calibri" w:eastAsia="Calibri" w:cs="Calibri" w:asciiTheme="majorHAnsi" w:cstheme="majorHAnsi" w:hAnsiTheme="majorHAnsi"/>
        </w:rPr>
      </w:pPr>
      <w:r>
        <w:rPr>
          <w:rFonts w:eastAsia="Calibri" w:cs="Calibri" w:ascii="Calibri" w:hAnsi="Calibri" w:asciiTheme="majorHAnsi" w:cstheme="majorHAnsi" w:hAnsiTheme="majorHAnsi"/>
        </w:rPr>
        <w:t xml:space="preserve">Dados do Ministério da Previdência Social mostram o quanto ações deste tipo são urgentes. </w:t>
      </w:r>
      <w:hyperlink r:id="rId4">
        <w:r>
          <w:rPr>
            <w:rStyle w:val="Style3"/>
            <w:rFonts w:eastAsia="Calibri" w:cs="Calibri" w:ascii="Calibri" w:hAnsi="Calibri" w:asciiTheme="majorHAnsi" w:cstheme="majorHAnsi" w:hAnsiTheme="majorHAnsi"/>
            <w:color w:val="1155CC"/>
            <w:u w:val="single"/>
          </w:rPr>
          <w:t>Em 2025, o Brasil bateu o recorde de afastamentos do trabalho por transtornos mentais, com alta de 15% em relação a 2024</w:t>
        </w:r>
      </w:hyperlink>
      <w:hyperlink r:id="rId5">
        <w:r>
          <w:rPr>
            <w:rStyle w:val="Style3"/>
            <w:rFonts w:eastAsia="Calibri" w:cs="Calibri" w:ascii="Calibri" w:hAnsi="Calibri" w:asciiTheme="majorHAnsi" w:cstheme="majorHAnsi" w:hAnsiTheme="majorHAnsi"/>
            <w:color w:val="1155CC"/>
          </w:rPr>
          <w:t xml:space="preserve">, </w:t>
        </w:r>
      </w:hyperlink>
      <w:hyperlink r:id="rId6">
        <w:r>
          <w:rPr>
            <w:rStyle w:val="Style3"/>
            <w:rFonts w:eastAsia="Calibri" w:cs="Calibri" w:ascii="Calibri" w:hAnsi="Calibri" w:asciiTheme="majorHAnsi" w:cstheme="majorHAnsi" w:hAnsiTheme="majorHAnsi"/>
          </w:rPr>
          <w:t xml:space="preserve">mesmo após a atualização da norma. </w:t>
        </w:r>
      </w:hyperlink>
      <w:hyperlink r:id="rId7">
        <w:r>
          <w:rPr>
            <w:rStyle w:val="Style3"/>
            <w:rFonts w:eastAsia="Calibri" w:cs="Calibri" w:ascii="Calibri" w:hAnsi="Calibri" w:asciiTheme="majorHAnsi" w:cstheme="majorHAnsi" w:hAnsiTheme="majorHAnsi"/>
            <w:color w:val="1155CC"/>
            <w:u w:val="single"/>
          </w:rPr>
          <w:t>Foram 546.254 mil licenças concedidas.</w:t>
        </w:r>
      </w:hyperlink>
      <w:r>
        <w:rPr>
          <w:rFonts w:eastAsia="Calibri" w:cs="Calibri" w:ascii="Calibri" w:hAnsi="Calibri" w:asciiTheme="majorHAnsi" w:cstheme="majorHAnsi" w:hAnsiTheme="majorHAnsi"/>
        </w:rPr>
        <w:t xml:space="preserve"> Na prática, ainda mais com os adiamentos da fiscalização, muitas empresas podem se deparar com o mesmo desafio: sair do discurso e transformar a agenda de riscos psicossociais em iniciativas efetivas, sustentáveis e aderentes à realidade dos seus colaboradores.</w:t>
      </w:r>
    </w:p>
    <w:p>
      <w:pPr>
        <w:pStyle w:val="Normal"/>
        <w:spacing w:before="240" w:after="240"/>
        <w:jc w:val="both"/>
        <w:rPr>
          <w:rFonts w:ascii="Calibri" w:hAnsi="Calibri" w:eastAsia="Calibri" w:cs="Calibri" w:asciiTheme="majorHAnsi" w:cstheme="majorHAnsi" w:hAnsiTheme="majorHAnsi"/>
          <w:b/>
          <w:bCs/>
        </w:rPr>
      </w:pPr>
      <w:r>
        <w:rPr>
          <w:rFonts w:eastAsia="Calibri" w:cs="Calibri" w:ascii="Calibri" w:hAnsi="Calibri" w:asciiTheme="majorHAnsi" w:cstheme="majorHAnsi" w:hAnsiTheme="majorHAnsi"/>
          <w:b/>
          <w:bCs/>
        </w:rPr>
        <w:t>Sinais de atenção podem aparecer antes do afastamento</w:t>
      </w:r>
    </w:p>
    <w:p>
      <w:pPr>
        <w:pStyle w:val="Normal"/>
        <w:spacing w:before="240" w:after="240"/>
        <w:jc w:val="both"/>
        <w:rPr>
          <w:rFonts w:ascii="Calibri" w:hAnsi="Calibri" w:eastAsia="Calibri" w:cs="Calibri" w:asciiTheme="majorHAnsi" w:cstheme="majorHAnsi" w:hAnsiTheme="majorHAnsi"/>
        </w:rPr>
      </w:pPr>
      <w:r>
        <w:rPr>
          <w:rFonts w:eastAsia="Calibri" w:cs="Calibri" w:ascii="Calibri" w:hAnsi="Calibri" w:asciiTheme="majorHAnsi" w:cstheme="majorHAnsi" w:hAnsiTheme="majorHAnsi"/>
        </w:rPr>
        <w:t>O sofrimento psíquico no ambiente corporativo ainda costuma ser percebido tardiamente, muitas vezes apenas quando já há impacto mais evidente sobre o colaborador, a equipe e a operação. Fatos que corroboram para as quase 550 mil licenças concedidas em 2025. Porém, os sinais de atenção podem surgir antes mesmo de uma queixa explícita. Em muitos casos, eles começam a aparecer na própria jornada de uso da saúde, em padrões como:</w:t>
      </w:r>
    </w:p>
    <w:p>
      <w:pPr>
        <w:pStyle w:val="Normal"/>
        <w:numPr>
          <w:ilvl w:val="0"/>
          <w:numId w:val="1"/>
        </w:numPr>
        <w:spacing w:before="240" w:after="0"/>
        <w:jc w:val="both"/>
        <w:rPr>
          <w:rFonts w:ascii="Calibri" w:hAnsi="Calibri" w:eastAsia="Calibri" w:cs="Calibri" w:asciiTheme="majorHAnsi" w:cstheme="majorHAnsi" w:hAnsiTheme="majorHAnsi"/>
        </w:rPr>
      </w:pPr>
      <w:r>
        <w:rPr>
          <w:rFonts w:eastAsia="Calibri" w:cs="Calibri" w:ascii="Calibri" w:hAnsi="Calibri" w:asciiTheme="majorHAnsi" w:cstheme="majorHAnsi" w:hAnsiTheme="majorHAnsi"/>
        </w:rPr>
        <w:t>baixa adesão a acompanhamentos preventivos;</w:t>
      </w:r>
    </w:p>
    <w:p>
      <w:pPr>
        <w:pStyle w:val="Normal"/>
        <w:numPr>
          <w:ilvl w:val="0"/>
          <w:numId w:val="1"/>
        </w:numPr>
        <w:jc w:val="both"/>
        <w:rPr>
          <w:rFonts w:ascii="Calibri" w:hAnsi="Calibri" w:eastAsia="Calibri" w:cs="Calibri" w:asciiTheme="majorHAnsi" w:cstheme="majorHAnsi" w:hAnsiTheme="majorHAnsi"/>
        </w:rPr>
      </w:pPr>
      <w:r>
        <w:rPr>
          <w:rFonts w:eastAsia="Calibri" w:cs="Calibri" w:ascii="Calibri" w:hAnsi="Calibri" w:asciiTheme="majorHAnsi" w:cstheme="majorHAnsi" w:hAnsiTheme="majorHAnsi"/>
        </w:rPr>
        <w:t>descontinuidade do cuidado;</w:t>
      </w:r>
    </w:p>
    <w:p>
      <w:pPr>
        <w:pStyle w:val="Normal"/>
        <w:numPr>
          <w:ilvl w:val="0"/>
          <w:numId w:val="1"/>
        </w:numPr>
        <w:jc w:val="both"/>
        <w:rPr>
          <w:rFonts w:ascii="Calibri" w:hAnsi="Calibri" w:eastAsia="Calibri" w:cs="Calibri" w:asciiTheme="majorHAnsi" w:cstheme="majorHAnsi" w:hAnsiTheme="majorHAnsi"/>
        </w:rPr>
      </w:pPr>
      <w:r>
        <w:rPr>
          <w:rFonts w:eastAsia="Calibri" w:cs="Calibri" w:ascii="Calibri" w:hAnsi="Calibri" w:asciiTheme="majorHAnsi" w:cstheme="majorHAnsi" w:hAnsiTheme="majorHAnsi"/>
        </w:rPr>
        <w:t>agravamento de condições crônicas;</w:t>
      </w:r>
    </w:p>
    <w:p>
      <w:pPr>
        <w:pStyle w:val="Normal"/>
        <w:numPr>
          <w:ilvl w:val="0"/>
          <w:numId w:val="1"/>
        </w:numPr>
        <w:jc w:val="both"/>
        <w:rPr>
          <w:rFonts w:ascii="Calibri" w:hAnsi="Calibri" w:eastAsia="Calibri" w:cs="Calibri" w:asciiTheme="majorHAnsi" w:cstheme="majorHAnsi" w:hAnsiTheme="majorHAnsi"/>
        </w:rPr>
      </w:pPr>
      <w:r>
        <w:rPr>
          <w:rFonts w:eastAsia="Calibri" w:cs="Calibri" w:ascii="Calibri" w:hAnsi="Calibri" w:asciiTheme="majorHAnsi" w:cstheme="majorHAnsi" w:hAnsiTheme="majorHAnsi"/>
        </w:rPr>
        <w:t>procura tardia por suporte assistencial;</w:t>
      </w:r>
    </w:p>
    <w:p>
      <w:pPr>
        <w:pStyle w:val="Normal"/>
        <w:numPr>
          <w:ilvl w:val="0"/>
          <w:numId w:val="1"/>
        </w:numPr>
        <w:spacing w:before="0" w:after="240"/>
        <w:jc w:val="both"/>
        <w:rPr>
          <w:rFonts w:ascii="Calibri" w:hAnsi="Calibri" w:eastAsia="Calibri" w:cs="Calibri" w:asciiTheme="majorHAnsi" w:cstheme="majorHAnsi" w:hAnsiTheme="majorHAnsi"/>
        </w:rPr>
      </w:pPr>
      <w:r>
        <w:rPr>
          <w:rFonts w:eastAsia="Calibri" w:cs="Calibri" w:ascii="Calibri" w:hAnsi="Calibri" w:asciiTheme="majorHAnsi" w:cstheme="majorHAnsi" w:hAnsiTheme="majorHAnsi"/>
        </w:rPr>
        <w:t>maior fragmentação da jornada de saúde.</w:t>
      </w:r>
    </w:p>
    <w:p>
      <w:pPr>
        <w:pStyle w:val="Normal"/>
        <w:spacing w:before="240" w:after="240"/>
        <w:jc w:val="both"/>
        <w:rPr>
          <w:rFonts w:ascii="Calibri" w:hAnsi="Calibri" w:eastAsia="Calibri" w:cs="Calibri" w:asciiTheme="majorHAnsi" w:cstheme="majorHAnsi" w:hAnsiTheme="majorHAnsi"/>
        </w:rPr>
      </w:pPr>
      <w:r>
        <w:rPr>
          <w:rFonts w:eastAsia="Calibri" w:cs="Calibri" w:ascii="Calibri" w:hAnsi="Calibri" w:asciiTheme="majorHAnsi" w:cstheme="majorHAnsi" w:hAnsiTheme="majorHAnsi"/>
        </w:rPr>
        <w:t>“</w:t>
      </w:r>
      <w:r>
        <w:rPr>
          <w:rFonts w:eastAsia="Calibri" w:cs="Calibri" w:ascii="Calibri" w:hAnsi="Calibri" w:asciiTheme="majorHAnsi" w:cstheme="majorHAnsi" w:hAnsiTheme="majorHAnsi"/>
        </w:rPr>
        <w:t>Muitas vezes, o sofrimento se manifesta na forma como as pessoas acessam, interrompem ou deixam de manter o cuidado. Quando esses sinais são analisados de maneira técnica, eles ajudam as empresas a entender melhor onde estão seus principais pontos de atenção”, explica Loreto.</w:t>
      </w:r>
    </w:p>
    <w:p>
      <w:pPr>
        <w:pStyle w:val="Normal"/>
        <w:spacing w:before="240" w:after="240"/>
        <w:jc w:val="both"/>
        <w:rPr>
          <w:rFonts w:ascii="Calibri" w:hAnsi="Calibri" w:eastAsia="Calibri" w:cs="Calibri" w:asciiTheme="majorHAnsi" w:cstheme="majorHAnsi" w:hAnsiTheme="majorHAnsi"/>
        </w:rPr>
      </w:pPr>
      <w:r>
        <w:rPr>
          <w:rFonts w:eastAsia="Calibri" w:cs="Calibri" w:ascii="Calibri" w:hAnsi="Calibri" w:asciiTheme="majorHAnsi" w:cstheme="majorHAnsi" w:hAnsiTheme="majorHAnsi"/>
        </w:rPr>
        <w:t xml:space="preserve">Para o executivo, a NR-1 também acelera uma mudança na forma como as empresas devem enxergar a saúde corporativa: menos como um conjunto de benefícios e mais como uma frente estruturada de prevenção e gestão. Essa parceria pode ajudar o RH a compreender melhor onde estão os principais focos de atenção e a direcionar ações com maior precisão. </w:t>
      </w:r>
    </w:p>
    <w:p>
      <w:pPr>
        <w:pStyle w:val="Normal"/>
        <w:spacing w:before="240" w:after="240"/>
        <w:jc w:val="both"/>
        <w:rPr>
          <w:rFonts w:ascii="Calibri" w:hAnsi="Calibri" w:eastAsia="Calibri" w:cs="Calibri" w:asciiTheme="majorHAnsi" w:cstheme="majorHAnsi" w:hAnsiTheme="majorHAnsi"/>
        </w:rPr>
      </w:pPr>
      <w:r>
        <w:rPr>
          <w:rFonts w:eastAsia="Calibri" w:cs="Calibri" w:ascii="Calibri" w:hAnsi="Calibri" w:asciiTheme="majorHAnsi" w:cstheme="majorHAnsi" w:hAnsiTheme="majorHAnsi"/>
        </w:rPr>
        <w:t>Entre as frentes que podem ser fortalecidas a partir dessa leitura, estão:</w:t>
      </w:r>
    </w:p>
    <w:p>
      <w:pPr>
        <w:pStyle w:val="Normal"/>
        <w:numPr>
          <w:ilvl w:val="0"/>
          <w:numId w:val="2"/>
        </w:numPr>
        <w:spacing w:before="240" w:after="0"/>
        <w:jc w:val="both"/>
        <w:rPr>
          <w:rFonts w:ascii="Calibri" w:hAnsi="Calibri" w:eastAsia="Calibri" w:cs="Calibri" w:asciiTheme="majorHAnsi" w:cstheme="majorHAnsi" w:hAnsiTheme="majorHAnsi"/>
        </w:rPr>
      </w:pPr>
      <w:r>
        <w:rPr>
          <w:rFonts w:eastAsia="Calibri" w:cs="Calibri" w:ascii="Calibri" w:hAnsi="Calibri" w:asciiTheme="majorHAnsi" w:cstheme="majorHAnsi" w:hAnsiTheme="majorHAnsi"/>
        </w:rPr>
        <w:t>programas de saúde focados em prevenção e acompanhamento;</w:t>
      </w:r>
    </w:p>
    <w:p>
      <w:pPr>
        <w:pStyle w:val="Normal"/>
        <w:numPr>
          <w:ilvl w:val="0"/>
          <w:numId w:val="2"/>
        </w:numPr>
        <w:jc w:val="both"/>
        <w:rPr>
          <w:rFonts w:ascii="Calibri" w:hAnsi="Calibri" w:eastAsia="Calibri" w:cs="Calibri" w:asciiTheme="majorHAnsi" w:cstheme="majorHAnsi" w:hAnsiTheme="majorHAnsi"/>
        </w:rPr>
      </w:pPr>
      <w:r>
        <w:rPr>
          <w:rFonts w:eastAsia="Calibri" w:cs="Calibri" w:ascii="Calibri" w:hAnsi="Calibri" w:asciiTheme="majorHAnsi" w:cstheme="majorHAnsi" w:hAnsiTheme="majorHAnsi"/>
        </w:rPr>
        <w:t>estratégias de acolhimento;</w:t>
      </w:r>
    </w:p>
    <w:p>
      <w:pPr>
        <w:pStyle w:val="Normal"/>
        <w:numPr>
          <w:ilvl w:val="0"/>
          <w:numId w:val="2"/>
        </w:numPr>
        <w:jc w:val="both"/>
        <w:rPr>
          <w:rFonts w:ascii="Calibri" w:hAnsi="Calibri" w:eastAsia="Calibri" w:cs="Calibri" w:asciiTheme="majorHAnsi" w:cstheme="majorHAnsi" w:hAnsiTheme="majorHAnsi"/>
        </w:rPr>
      </w:pPr>
      <w:r>
        <w:rPr>
          <w:rFonts w:eastAsia="Calibri" w:cs="Calibri" w:ascii="Calibri" w:hAnsi="Calibri" w:asciiTheme="majorHAnsi" w:cstheme="majorHAnsi" w:hAnsiTheme="majorHAnsi"/>
        </w:rPr>
        <w:t>campanhas de educação e conscientização;</w:t>
      </w:r>
    </w:p>
    <w:p>
      <w:pPr>
        <w:pStyle w:val="Normal"/>
        <w:numPr>
          <w:ilvl w:val="0"/>
          <w:numId w:val="2"/>
        </w:numPr>
        <w:jc w:val="both"/>
        <w:rPr>
          <w:rFonts w:ascii="Calibri" w:hAnsi="Calibri" w:eastAsia="Calibri" w:cs="Calibri" w:asciiTheme="majorHAnsi" w:cstheme="majorHAnsi" w:hAnsiTheme="majorHAnsi"/>
        </w:rPr>
      </w:pPr>
      <w:r>
        <w:rPr>
          <w:rFonts w:eastAsia="Calibri" w:cs="Calibri" w:ascii="Calibri" w:hAnsi="Calibri" w:asciiTheme="majorHAnsi" w:cstheme="majorHAnsi" w:hAnsiTheme="majorHAnsi"/>
        </w:rPr>
        <w:t>incentivo à adesão ao cuidado preventivo;</w:t>
      </w:r>
    </w:p>
    <w:p>
      <w:pPr>
        <w:pStyle w:val="Normal"/>
        <w:numPr>
          <w:ilvl w:val="0"/>
          <w:numId w:val="2"/>
        </w:numPr>
        <w:jc w:val="both"/>
        <w:rPr>
          <w:rFonts w:ascii="Calibri" w:hAnsi="Calibri" w:eastAsia="Calibri" w:cs="Calibri" w:asciiTheme="majorHAnsi" w:cstheme="majorHAnsi" w:hAnsiTheme="majorHAnsi"/>
        </w:rPr>
      </w:pPr>
      <w:r>
        <w:rPr>
          <w:rFonts w:eastAsia="Calibri" w:cs="Calibri" w:ascii="Calibri" w:hAnsi="Calibri" w:asciiTheme="majorHAnsi" w:cstheme="majorHAnsi" w:hAnsiTheme="majorHAnsi"/>
        </w:rPr>
        <w:t>direcionamento de jornadas assistenciais;</w:t>
      </w:r>
    </w:p>
    <w:p>
      <w:pPr>
        <w:pStyle w:val="Normal"/>
        <w:numPr>
          <w:ilvl w:val="0"/>
          <w:numId w:val="2"/>
        </w:numPr>
        <w:spacing w:before="0" w:after="240"/>
        <w:jc w:val="both"/>
        <w:rPr>
          <w:rFonts w:ascii="Calibri" w:hAnsi="Calibri" w:eastAsia="Calibri" w:cs="Calibri" w:asciiTheme="majorHAnsi" w:cstheme="majorHAnsi" w:hAnsiTheme="majorHAnsi"/>
        </w:rPr>
      </w:pPr>
      <w:r>
        <w:rPr>
          <w:rFonts w:eastAsia="Calibri" w:cs="Calibri" w:ascii="Calibri" w:hAnsi="Calibri" w:asciiTheme="majorHAnsi" w:cstheme="majorHAnsi" w:hAnsiTheme="majorHAnsi"/>
        </w:rPr>
        <w:t>apoio a grupos com maior vulnerabilidade.</w:t>
      </w:r>
    </w:p>
    <w:p>
      <w:pPr>
        <w:pStyle w:val="Normal"/>
        <w:spacing w:before="240" w:after="240"/>
        <w:jc w:val="both"/>
        <w:rPr>
          <w:rFonts w:ascii="Calibri" w:hAnsi="Calibri" w:eastAsia="Calibri" w:cs="Calibri" w:asciiTheme="majorHAnsi" w:cstheme="majorHAnsi" w:hAnsiTheme="majorHAnsi"/>
        </w:rPr>
      </w:pPr>
      <w:r>
        <w:rPr>
          <w:rFonts w:eastAsia="Calibri" w:cs="Calibri" w:ascii="Calibri" w:hAnsi="Calibri" w:asciiTheme="majorHAnsi" w:cstheme="majorHAnsi" w:hAnsiTheme="majorHAnsi"/>
        </w:rPr>
        <w:t>“</w:t>
      </w:r>
      <w:r>
        <w:rPr>
          <w:rFonts w:eastAsia="Calibri" w:cs="Calibri" w:ascii="Calibri" w:hAnsi="Calibri" w:asciiTheme="majorHAnsi" w:cstheme="majorHAnsi" w:hAnsiTheme="majorHAnsi"/>
        </w:rPr>
        <w:t>O RH não pode atuar apenas com base em percepção. Quando existe uma leitura populacional bem estruturada, é possível construir ações mais direcionadas, consistentes e efetivas. Em muitos casos, essa inteligência já está disponível em um benefício que a empresa já contratou”, diz Loreto.</w:t>
      </w:r>
    </w:p>
    <w:p>
      <w:pPr>
        <w:pStyle w:val="Normal"/>
        <w:spacing w:before="240" w:after="240"/>
        <w:jc w:val="both"/>
        <w:rPr>
          <w:rFonts w:ascii="Calibri" w:hAnsi="Calibri" w:eastAsia="Calibri" w:cs="Calibri" w:asciiTheme="majorHAnsi" w:cstheme="majorHAnsi" w:hAnsiTheme="majorHAnsi"/>
          <w:b/>
          <w:bCs/>
        </w:rPr>
      </w:pPr>
      <w:r>
        <w:rPr>
          <w:rFonts w:eastAsia="Calibri" w:cs="Calibri" w:ascii="Calibri" w:hAnsi="Calibri" w:asciiTheme="majorHAnsi" w:cstheme="majorHAnsi" w:hAnsiTheme="majorHAnsi"/>
          <w:b/>
          <w:bCs/>
        </w:rPr>
        <w:t>LGPD e governança como premissas</w:t>
      </w:r>
    </w:p>
    <w:p>
      <w:pPr>
        <w:pStyle w:val="Normal"/>
        <w:spacing w:before="240" w:after="240"/>
        <w:jc w:val="both"/>
        <w:rPr>
          <w:rFonts w:ascii="Calibri" w:hAnsi="Calibri" w:eastAsia="Calibri" w:cs="Calibri" w:asciiTheme="majorHAnsi" w:cstheme="majorHAnsi" w:hAnsiTheme="majorHAnsi"/>
        </w:rPr>
      </w:pPr>
      <w:r>
        <w:rPr>
          <w:rFonts w:eastAsia="Calibri" w:cs="Calibri" w:ascii="Calibri" w:hAnsi="Calibri" w:asciiTheme="majorHAnsi" w:cstheme="majorHAnsi" w:hAnsiTheme="majorHAnsi"/>
        </w:rPr>
        <w:t>Para o executivo, um ponto central é garantir que o uso de dados de saúde aconteça com ética, segurança e governança. “A utilidade do dado está em apoiar cuidado e prevenção, nunca em individualizar ou expor pessoas. A inteligência em saúde precisa ser útil para a governança e segura para os colaboradores”, explica Loreto.</w:t>
      </w:r>
    </w:p>
    <w:p>
      <w:pPr>
        <w:pStyle w:val="Normal"/>
        <w:spacing w:before="240" w:after="240"/>
        <w:jc w:val="both"/>
        <w:rPr>
          <w:rFonts w:ascii="Calibri" w:hAnsi="Calibri" w:eastAsia="Calibri" w:cs="Calibri" w:asciiTheme="majorHAnsi" w:cstheme="majorHAnsi" w:hAnsiTheme="majorHAnsi"/>
        </w:rPr>
      </w:pPr>
      <w:r>
        <w:rPr>
          <w:rFonts w:eastAsia="Calibri" w:cs="Calibri" w:ascii="Calibri" w:hAnsi="Calibri" w:asciiTheme="majorHAnsi" w:cstheme="majorHAnsi" w:hAnsiTheme="majorHAnsi"/>
        </w:rPr>
        <w:t>No caso da atuação da operadora junto às empresas, isso não passa pelo compartilhamento de informações individuais, mas pela leitura agregada e anonimizada de indicadores populacionais, permitindo que a organização compreenda tendências e necessidades da sua população de forma responsável e segura.</w:t>
      </w:r>
    </w:p>
    <w:p>
      <w:pPr>
        <w:pStyle w:val="Normal"/>
        <w:spacing w:before="240" w:after="240"/>
        <w:jc w:val="both"/>
        <w:rPr>
          <w:rFonts w:ascii="Calibri" w:hAnsi="Calibri" w:eastAsia="Calibri" w:cs="Calibri" w:asciiTheme="majorHAnsi" w:cstheme="majorHAnsi" w:hAnsiTheme="majorHAnsi"/>
          <w:b/>
          <w:bCs/>
        </w:rPr>
      </w:pPr>
      <w:r>
        <w:rPr>
          <w:rFonts w:eastAsia="Calibri" w:cs="Calibri" w:cstheme="majorHAnsi" w:ascii="Calibri" w:hAnsi="Calibri"/>
          <w:b/>
          <w:bCs/>
        </w:rPr>
      </w:r>
    </w:p>
    <w:sectPr>
      <w:headerReference w:type="even" r:id="rId8"/>
      <w:headerReference w:type="default" r:id="rId9"/>
      <w:headerReference w:type="first" r:id="rId10"/>
      <w:type w:val="nextPage"/>
      <w:pgSz w:w="11906" w:h="16838"/>
      <w:pgMar w:left="1440" w:right="1440" w:gutter="0" w:header="720" w:top="1440" w:footer="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  <w:font w:name="Wingdings">
    <w:charset w:val="02"/>
    <w:family w:val="auto"/>
    <w:pitch w:val="default"/>
    <w:embedRegular r:id="rId1" w:fontKey="{01014A78-CABC-4EF0-12AC-5CD89AEFDE01}"/>
    <w:embedBold r:id="rId2" w:fontKey="{02014A78-CABC-4EF0-12AC-5CD89AEFDE02}"/>
  </w:font>
  <w:font w:name="Wingdings 2">
    <w:charset w:val="02"/>
    <w:family w:val="auto"/>
    <w:pitch w:val="default"/>
    <w:embedRegular r:id="rId3" w:fontKey="{03014A78-CABC-4EF0-12AC-5CD89AEFDE03}"/>
    <w:embedBold r:id="rId4" w:fontKey="{04014A78-CABC-4EF0-12AC-5CD89AEFDE04}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1463675" cy="532130"/>
          <wp:effectExtent l="0" t="0" r="0" b="0"/>
          <wp:docPr id="1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3675" cy="53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1463675" cy="532130"/>
          <wp:effectExtent l="0" t="0" r="0" b="0"/>
          <wp:docPr id="2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3675" cy="53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start"/>
      <w:pPr>
        <w:tabs>
          <w:tab w:val="num" w:pos="0"/>
        </w:tabs>
        <w:ind w:star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start"/>
      <w:pPr>
        <w:tabs>
          <w:tab w:val="num" w:pos="0"/>
        </w:tabs>
        <w:ind w:star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start"/>
      <w:pPr>
        <w:tabs>
          <w:tab w:val="num" w:pos="0"/>
        </w:tabs>
        <w:ind w:star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start"/>
      <w:pPr>
        <w:tabs>
          <w:tab w:val="num" w:pos="0"/>
        </w:tabs>
        <w:ind w:star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start"/>
      <w:pPr>
        <w:tabs>
          <w:tab w:val="num" w:pos="0"/>
        </w:tabs>
        <w:ind w:star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start"/>
      <w:pPr>
        <w:tabs>
          <w:tab w:val="num" w:pos="0"/>
        </w:tabs>
        <w:ind w:star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start"/>
      <w:pPr>
        <w:tabs>
          <w:tab w:val="num" w:pos="0"/>
        </w:tabs>
        <w:ind w:star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start"/>
      <w:pPr>
        <w:tabs>
          <w:tab w:val="num" w:pos="0"/>
        </w:tabs>
        <w:ind w:star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bullet"/>
      <w:lvlText w:val="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start"/>
      <w:pPr>
        <w:tabs>
          <w:tab w:val="num" w:pos="0"/>
        </w:tabs>
        <w:ind w:star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start"/>
      <w:pPr>
        <w:tabs>
          <w:tab w:val="num" w:pos="0"/>
        </w:tabs>
        <w:ind w:star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start"/>
      <w:pPr>
        <w:tabs>
          <w:tab w:val="num" w:pos="0"/>
        </w:tabs>
        <w:ind w:star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start"/>
      <w:pPr>
        <w:tabs>
          <w:tab w:val="num" w:pos="0"/>
        </w:tabs>
        <w:ind w:star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start"/>
      <w:pPr>
        <w:tabs>
          <w:tab w:val="num" w:pos="0"/>
        </w:tabs>
        <w:ind w:star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start"/>
      <w:pPr>
        <w:tabs>
          <w:tab w:val="num" w:pos="0"/>
        </w:tabs>
        <w:ind w:star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start"/>
      <w:pPr>
        <w:tabs>
          <w:tab w:val="num" w:pos="0"/>
        </w:tabs>
        <w:ind w:star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start"/>
      <w:pPr>
        <w:tabs>
          <w:tab w:val="num" w:pos="0"/>
        </w:tabs>
        <w:ind w:start="6480" w:hanging="360"/>
      </w:pPr>
      <w:rPr>
        <w:rFonts w:ascii="OpenSymbol" w:hAnsi="OpenSymbol" w:cs="OpenSymbol" w:hint="default"/>
        <w:u w:val="none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embedTrueTypeFonts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iCs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de5a4b"/>
    <w:rPr/>
  </w:style>
  <w:style w:type="character" w:styleId="RodapChar" w:customStyle="1">
    <w:name w:val="Rodapé Char"/>
    <w:basedOn w:val="DefaultParagraphFont"/>
    <w:uiPriority w:val="99"/>
    <w:qFormat/>
    <w:rsid w:val="00de5a4b"/>
    <w:rPr/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de5a4b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Footer">
    <w:name w:val="footer"/>
    <w:basedOn w:val="Normal"/>
    <w:link w:val="RodapChar"/>
    <w:uiPriority w:val="99"/>
    <w:unhideWhenUsed/>
    <w:rsid w:val="00de5a4b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g1.globo.com/trabalho-e-carreira/noticia/2026/03/24/nr-1-governo-estuda-adiar-mais-uma-vez-regra-que-pune-empresas-por-danos-a-saude-mental-no-trabalho.ghtml" TargetMode="External"/><Relationship Id="rId3" Type="http://schemas.openxmlformats.org/officeDocument/2006/relationships/hyperlink" Target="https://g1.globo.com/trabalho-e-carreira/noticia/2026/03/24/nr-1-governo-estuda-adiar-mais-uma-vez-regra-que-pune-empresas-por-danos-a-saude-mental-no-trabalho.ghtml" TargetMode="External"/><Relationship Id="rId4" Type="http://schemas.openxmlformats.org/officeDocument/2006/relationships/hyperlink" Target="https://g1.globo.com/trabalho-e-carreira/noticia/2026/03/24/nr-1-governo-estuda-adiar-mais-uma-vez-regra-que-pune-empresas-por-danos-a-saude-mental-no-trabalho.ghtml" TargetMode="External"/><Relationship Id="rId5" Type="http://schemas.openxmlformats.org/officeDocument/2006/relationships/hyperlink" Target="https://g1.globo.com/trabalho-e-carreira/noticia/2026/03/24/nr-1-governo-estuda-adiar-mais-uma-vez-regra-que-pune-empresas-por-danos-a-saude-mental-no-trabalho.ghtml" TargetMode="External"/><Relationship Id="rId6" Type="http://schemas.openxmlformats.org/officeDocument/2006/relationships/hyperlink" Target="https://g1.globo.com/trabalho-e-carreira/noticia/2026/03/24/nr-1-governo-estuda-adiar-mais-uma-vez-regra-que-pune-empresas-por-danos-a-saude-mental-no-trabalho.ghtml" TargetMode="External"/><Relationship Id="rId7" Type="http://schemas.openxmlformats.org/officeDocument/2006/relationships/hyperlink" Target="https://g1.globo.com/trabalho-e-carreira/noticia/2026/03/24/nr-1-governo-estuda-adiar-mais-uma-vez-regra-que-pune-empresas-por-danos-a-saude-mental-no-trabalho.ghtml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<Relationship Id="rId16" Type="http://schemas.openxmlformats.org/officeDocument/2006/relationships/customXml" Target="../customXml/item2.xml"/><Relationship Id="rId17" Type="http://schemas.openxmlformats.org/officeDocument/2006/relationships/customXml" Target="../customXml/item3.xml"/><Relationship Id="rId18" Type="http://schemas.openxmlformats.org/officeDocument/2006/relationships/customXml" Target="../customXml/item4.xml"/>
</Relationships>
</file>

<file path=word/_rels/fontTable.xml.rels><?xml version="1.0" encoding="UTF-8"?>
<Relationships xmlns="http://schemas.openxmlformats.org/package/2006/relationships"><Relationship Id="rId1" Type="http://schemas.openxmlformats.org/officeDocument/2006/relationships/font" Target="fonts/font1.odttf"/><Relationship Id="rId2" Type="http://schemas.openxmlformats.org/officeDocument/2006/relationships/font" Target="fonts/font2.odttf"/><Relationship Id="rId3" Type="http://schemas.openxmlformats.org/officeDocument/2006/relationships/font" Target="fonts/font3.odttf"/><Relationship Id="rId4" Type="http://schemas.openxmlformats.org/officeDocument/2006/relationships/font" Target="fonts/font4.odttf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6E3CCE3B1B614680F71D1E3D2F5AE7" ma:contentTypeVersion="23" ma:contentTypeDescription="Crie um novo documento." ma:contentTypeScope="" ma:versionID="bcec4dc42da9d4337a45db003dc37265">
  <xsd:schema xmlns:xsd="http://www.w3.org/2001/XMLSchema" xmlns:xs="http://www.w3.org/2001/XMLSchema" xmlns:p="http://schemas.microsoft.com/office/2006/metadata/properties" xmlns:ns1="http://schemas.microsoft.com/sharepoint/v3" xmlns:ns2="b96fe8b8-731e-409f-87c6-f0effde01b0a" xmlns:ns3="58f018c5-d5d9-43fe-89f5-aa2d7919325d" targetNamespace="http://schemas.microsoft.com/office/2006/metadata/properties" ma:root="true" ma:fieldsID="7d680c33751da9f25b94cd58d10249df" ns1:_="" ns2:_="" ns3:_="">
    <xsd:import namespace="http://schemas.microsoft.com/sharepoint/v3"/>
    <xsd:import namespace="b96fe8b8-731e-409f-87c6-f0effde01b0a"/>
    <xsd:import namespace="58f018c5-d5d9-43fe-89f5-aa2d791932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fe8b8-731e-409f-87c6-f0effde01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ff36d8a-1165-43da-b5d2-2413c84520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018c5-d5d9-43fe-89f5-aa2d791932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bd8c6d3-aa66-4f1b-a0ce-75b7937c553e}" ma:internalName="TaxCatchAll" ma:showField="CatchAllData" ma:web="58f018c5-d5d9-43fe-89f5-aa2d791932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acL3XY9M6bG3vweeF8SRedze8rA==">CgMxLjA4AGouChRzdWdnZXN0LjZ2NGozdDl3emYxMBIWQW5hIENsYXVkaWEgQmVsbGludGFuZWouChRzdWdnZXN0LmthbDcxdmlwb3QychIWQW5hIENsYXVkaWEgQmVsbGludGFuZWouChRzdWdnZXN0LmdzeGxjNTFud2gxbhIWQW5hIENsYXVkaWEgQmVsbGludGFuZWouChRzdWdnZXN0LnhicGM1OGx1aDNyMRIWQW5hIENsYXVkaWEgQmVsbGludGFuZXIhMTVxMndOaWNDakNCbWIxR2Z4SFJobXFITGRWMUNoekJT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96fe8b8-731e-409f-87c6-f0effde01b0a">
      <Terms xmlns="http://schemas.microsoft.com/office/infopath/2007/PartnerControls"/>
    </lcf76f155ced4ddcb4097134ff3c332f>
    <TaxCatchAll xmlns="58f018c5-d5d9-43fe-89f5-aa2d7919325d" xsi:nil="true"/>
  </documentManagement>
</p:properties>
</file>

<file path=customXml/itemProps1.xml><?xml version="1.0" encoding="utf-8"?>
<ds:datastoreItem xmlns:ds="http://schemas.openxmlformats.org/officeDocument/2006/customXml" ds:itemID="{9A3DFC21-8957-4365-8260-85202BBFD506}"/>
</file>

<file path=customXml/itemProps2.xml><?xml version="1.0" encoding="utf-8"?>
<ds:datastoreItem xmlns:ds="http://schemas.openxmlformats.org/officeDocument/2006/customXml" ds:itemID="{1F40EF08-320C-4365-8660-71EB0D89D17D}"/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4.xml><?xml version="1.0" encoding="utf-8"?>
<ds:datastoreItem xmlns:ds="http://schemas.openxmlformats.org/officeDocument/2006/customXml" ds:itemID="{C77AAF3F-D817-4BD1-B51C-DFD639F500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Application>LibreOffice/26.2.0.3$Windows_X86_64 LibreOffice_project/620$Build-3</Application>
  <AppVersion>15.0000</AppVersion>
  <Pages>2</Pages>
  <Words>743</Words>
  <Characters>4098</Characters>
  <CharactersWithSpaces>4806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2026-03-31T19:15:00Z</dcterms:created>
  <dc:creator>Lidiana Dourado Guedes</dc:creator>
  <dc:description/>
  <dc:language>pt-BR</dc:language>
  <cp:lastModifiedBy>Lidiana Dourado Guedes</cp:lastModifiedBy>
  <dcterms:modified xsi:type="dcterms:W3CDTF">2026-04-06T13:45:00Z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0x010100796E3CCE3B1B614680F71D1E3D2F5AE7</vt:lpwstr>
  </property>
  <property fmtid="{D5CDD505-2E9C-101B-9397-08002B2CF9AE}" pid="3" name="MSIP_Label_8a6cf364-210d-4065-b67f-4fe91240a0e9_ActionId">
    <vt:lpwstr>6b79eed0-2d6a-44f3-a422-5ae9b34d1ccb</vt:lpwstr>
  </property>
  <property fmtid="{D5CDD505-2E9C-101B-9397-08002B2CF9AE}" pid="4" name="MSIP_Label_8a6cf364-210d-4065-b67f-4fe91240a0e9_ContentBits">
    <vt:lpwstr>0</vt:lpwstr>
  </property>
  <property fmtid="{D5CDD505-2E9C-101B-9397-08002B2CF9AE}" pid="5" name="MSIP_Label_8a6cf364-210d-4065-b67f-4fe91240a0e9_Enabled">
    <vt:lpwstr>true</vt:lpwstr>
  </property>
  <property fmtid="{D5CDD505-2E9C-101B-9397-08002B2CF9AE}" pid="6" name="MSIP_Label_8a6cf364-210d-4065-b67f-4fe91240a0e9_Method">
    <vt:lpwstr>Standard</vt:lpwstr>
  </property>
  <property fmtid="{D5CDD505-2E9C-101B-9397-08002B2CF9AE}" pid="7" name="MSIP_Label_8a6cf364-210d-4065-b67f-4fe91240a0e9_Name">
    <vt:lpwstr>8a6cf364-210d-4065-b67f-4fe91240a0e9</vt:lpwstr>
  </property>
  <property fmtid="{D5CDD505-2E9C-101B-9397-08002B2CF9AE}" pid="8" name="MSIP_Label_8a6cf364-210d-4065-b67f-4fe91240a0e9_SetDate">
    <vt:lpwstr>2026-03-31T19:14:15Z</vt:lpwstr>
  </property>
  <property fmtid="{D5CDD505-2E9C-101B-9397-08002B2CF9AE}" pid="9" name="MSIP_Label_8a6cf364-210d-4065-b67f-4fe91240a0e9_SiteId">
    <vt:lpwstr>8e210324-1d84-4b06-a9cd-c2efc18046df</vt:lpwstr>
  </property>
  <property fmtid="{D5CDD505-2E9C-101B-9397-08002B2CF9AE}" pid="10" name="MSIP_Label_8a6cf364-210d-4065-b67f-4fe91240a0e9_Tag">
    <vt:lpwstr>10, 1, 2, 1</vt:lpwstr>
  </property>
  <property fmtid="{D5CDD505-2E9C-101B-9397-08002B2CF9AE}" pid="11" name="MediaServiceImageTags">
    <vt:lpwstr/>
  </property>
  <property fmtid="{D5CDD505-2E9C-101B-9397-08002B2CF9AE}" pid="12" name="docLang">
    <vt:lpwstr>pt</vt:lpwstr>
  </property>
</Properties>
</file>