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E956" w14:textId="77777777" w:rsidR="004C4927" w:rsidRDefault="004C4927" w:rsidP="00F26369">
      <w:pPr>
        <w:jc w:val="center"/>
        <w:rPr>
          <w:b/>
          <w:bCs/>
        </w:rPr>
      </w:pPr>
    </w:p>
    <w:p w14:paraId="2C5C1D37" w14:textId="70657C1A" w:rsidR="00F26369" w:rsidRPr="00F26369" w:rsidRDefault="00F26369" w:rsidP="00F26369">
      <w:pPr>
        <w:jc w:val="center"/>
      </w:pPr>
      <w:r w:rsidRPr="00F26369">
        <w:rPr>
          <w:b/>
          <w:bCs/>
        </w:rPr>
        <w:t>Omint Seguros amplia o portfólio de ofertas e lança novos produtos de seguro</w:t>
      </w:r>
      <w:r w:rsidR="001200C7">
        <w:rPr>
          <w:b/>
          <w:bCs/>
        </w:rPr>
        <w:t xml:space="preserve"> </w:t>
      </w:r>
      <w:r w:rsidRPr="00F26369">
        <w:rPr>
          <w:b/>
          <w:bCs/>
        </w:rPr>
        <w:t>viagem</w:t>
      </w:r>
    </w:p>
    <w:p w14:paraId="64D98086" w14:textId="77777777" w:rsidR="00F26369" w:rsidRPr="00F26369" w:rsidRDefault="00F26369" w:rsidP="00F26369">
      <w:pPr>
        <w:jc w:val="center"/>
      </w:pPr>
      <w:r w:rsidRPr="00F26369">
        <w:rPr>
          <w:i/>
          <w:iCs/>
        </w:rPr>
        <w:t>Seguradora também aumenta os limites das coberturas, a idade de contratação e simplifica a jornada de compra</w:t>
      </w:r>
    </w:p>
    <w:p w14:paraId="072481B4" w14:textId="77777777" w:rsidR="00F26369" w:rsidRPr="00F26369" w:rsidRDefault="00F26369" w:rsidP="00F26369">
      <w:pPr>
        <w:jc w:val="both"/>
      </w:pPr>
      <w:r w:rsidRPr="00F26369">
        <w:rPr>
          <w:b/>
          <w:bCs/>
        </w:rPr>
        <w:t>São Paulo, março de 2026</w:t>
      </w:r>
      <w:r w:rsidRPr="00F26369">
        <w:t> – Com foco em oferecer o melhor atendimento e assistências aos seus clientes e de olho no aumento esperado de viagens internacionais de brasileiros nos próximos meses, a Omint Seguros ampliou seu portfólio de seguro viagem. A atualização inclui o lançamento de novos produtos, a ampliação dos capitais segurados e das idades de contratação, a inclusão de novas coberturas e uma nova jornada de contratação B2C simples e prática.</w:t>
      </w:r>
    </w:p>
    <w:p w14:paraId="1E9094E2" w14:textId="77777777" w:rsidR="00F26369" w:rsidRPr="00F26369" w:rsidRDefault="00F26369" w:rsidP="00F26369">
      <w:pPr>
        <w:jc w:val="both"/>
      </w:pPr>
      <w:r w:rsidRPr="00F26369">
        <w:t>“Na Omint Seguros, acompanhamos continuamente a evolução do mercado e as necessidades dos nossos clientes. Essa reformulação reflete justamente esse olhar permanente para aprimorar nossas soluções e garantir que os viajantes tenham acesso à melhor experiência em atendimento e ao melhor em termos de proteção e segurança internacional”, afirma Anna Angotti, gerente de seguro de vida e de viagem da Omint Seguros.</w:t>
      </w:r>
    </w:p>
    <w:p w14:paraId="2BAC6850" w14:textId="77777777" w:rsidR="00F26369" w:rsidRPr="00F26369" w:rsidRDefault="00F26369" w:rsidP="00F26369">
      <w:pPr>
        <w:jc w:val="both"/>
      </w:pPr>
      <w:r w:rsidRPr="00F26369">
        <w:t xml:space="preserve">Além da nova jornada de contratação B2C, as principais novidades para pessoas que viajam a lazer e negócios estão na ampliação da oferta na linha dos produtos Omint Seguro Viagem Global, que passa a contar com capitais de 60 mil e 80 mil dólares para cobrir despesas médicas e hospitalares, assim como a ampliação da linha de produtos Omint Seguro Viagem Business, que possuem agora capitais de 100 mil e 150 mil dólares. Além dessas diversificações, o produto </w:t>
      </w:r>
      <w:proofErr w:type="spellStart"/>
      <w:r w:rsidRPr="00F26369">
        <w:t>Omint</w:t>
      </w:r>
      <w:proofErr w:type="spellEnd"/>
      <w:r w:rsidRPr="00F26369">
        <w:t xml:space="preserve"> Seguro Viagem </w:t>
      </w:r>
      <w:proofErr w:type="spellStart"/>
      <w:r w:rsidRPr="00F26369">
        <w:t>First</w:t>
      </w:r>
      <w:proofErr w:type="spellEnd"/>
      <w:r w:rsidRPr="00F26369">
        <w:t xml:space="preserve"> </w:t>
      </w:r>
      <w:proofErr w:type="spellStart"/>
      <w:r w:rsidRPr="00F26369">
        <w:t>Class</w:t>
      </w:r>
      <w:proofErr w:type="spellEnd"/>
      <w:r w:rsidRPr="00F26369">
        <w:t xml:space="preserve"> passa a oferecer 300 mil dólares de cobertura e uma nova linha de produtos, o </w:t>
      </w:r>
      <w:proofErr w:type="spellStart"/>
      <w:r w:rsidRPr="00F26369">
        <w:t>Omint</w:t>
      </w:r>
      <w:proofErr w:type="spellEnd"/>
      <w:r w:rsidRPr="00F26369">
        <w:t xml:space="preserve"> Seguro Viagem </w:t>
      </w:r>
      <w:proofErr w:type="spellStart"/>
      <w:r w:rsidRPr="00F26369">
        <w:t>Advanced</w:t>
      </w:r>
      <w:proofErr w:type="spellEnd"/>
      <w:r w:rsidRPr="00F26369">
        <w:t>, passa a contar com capitais de 500 mil dólares para coberturas de despesas médicas e hospitalares. “As soluções apresentadas, foram estruturadas para atender diferentes perfis e necessidades, oferecendo níveis ampliados de proteção e maior flexibilidade e simplicidade na contratação”, complementa Carlos Faria, gerente de produtos da Omint Seguros.</w:t>
      </w:r>
    </w:p>
    <w:p w14:paraId="102A801C" w14:textId="77777777" w:rsidR="00F26369" w:rsidRPr="00F26369" w:rsidRDefault="00F26369" w:rsidP="00F26369">
      <w:pPr>
        <w:jc w:val="both"/>
      </w:pPr>
      <w:r w:rsidRPr="00F26369">
        <w:rPr>
          <w:b/>
          <w:bCs/>
        </w:rPr>
        <w:t>Ampliação dos capitais segurados e idade de contratação</w:t>
      </w:r>
    </w:p>
    <w:p w14:paraId="49816ABE" w14:textId="77777777" w:rsidR="00F26369" w:rsidRPr="00F26369" w:rsidRDefault="00F26369" w:rsidP="00F26369">
      <w:pPr>
        <w:jc w:val="both"/>
      </w:pPr>
      <w:r w:rsidRPr="00F26369">
        <w:t xml:space="preserve">Além de possibilitar a contratação para passageiros com até 90 anos de idade, a companhia também promoveu mudanças nos demais capitais segurados dos seus produtos de seguro viagem, elevando os valores de proteção para os casos de extravios de bagagens, atraso de embarque, cancelamento de viagem e outros, já consolidados no portfólio. Um dos produtos mais requisitados da companhia, o </w:t>
      </w:r>
      <w:proofErr w:type="spellStart"/>
      <w:r w:rsidRPr="00F26369">
        <w:t>First</w:t>
      </w:r>
      <w:proofErr w:type="spellEnd"/>
      <w:r w:rsidRPr="00F26369">
        <w:t xml:space="preserve"> </w:t>
      </w:r>
      <w:proofErr w:type="spellStart"/>
      <w:r w:rsidRPr="00F26369">
        <w:t>Class</w:t>
      </w:r>
      <w:proofErr w:type="spellEnd"/>
      <w:r w:rsidRPr="00F26369">
        <w:t xml:space="preserve">, ideal para viagens de padrão mais elevado ou para destinos que possuem serviço médico de custo alto, como os Estados Unidos, passa a contar com o capital de 300 mil dólares. Para atender um público cada vez mais exigente, foi lançada a linha </w:t>
      </w:r>
      <w:proofErr w:type="spellStart"/>
      <w:r w:rsidRPr="00F26369">
        <w:t>Advanced</w:t>
      </w:r>
      <w:proofErr w:type="spellEnd"/>
      <w:r w:rsidRPr="00F26369">
        <w:t xml:space="preserve"> com o capital de 500 mil dólares, proporcionando mais segurança e tranquilidade para os viajantes que passam períodos mais extensos no exterior.</w:t>
      </w:r>
    </w:p>
    <w:p w14:paraId="04E8DA30" w14:textId="77777777" w:rsidR="00F26369" w:rsidRPr="00F26369" w:rsidRDefault="00F26369" w:rsidP="00F26369">
      <w:pPr>
        <w:jc w:val="both"/>
      </w:pPr>
      <w:r w:rsidRPr="00F26369">
        <w:rPr>
          <w:b/>
          <w:bCs/>
        </w:rPr>
        <w:t>Novas coberturas e serviços</w:t>
      </w:r>
    </w:p>
    <w:p w14:paraId="74070AC6" w14:textId="77777777" w:rsidR="00F26369" w:rsidRPr="00F26369" w:rsidRDefault="00F26369" w:rsidP="00F26369">
      <w:pPr>
        <w:jc w:val="both"/>
      </w:pPr>
      <w:r w:rsidRPr="00F26369">
        <w:t xml:space="preserve">As novidades também englobam as coberturas e serviços oferecidos. A cobertura para atraso de embarque, por exemplo, fica disponível em todos os produtos internacionais. </w:t>
      </w:r>
      <w:r w:rsidRPr="00F26369">
        <w:lastRenderedPageBreak/>
        <w:t>Outra mudança foi a unificação da cobertura de Despesas Médicas e Hospitalares (DMH) em todos os produtos do portfólio, que simplifica a compreensão das garantias e torna a estrutura de proteção mais consistente para os clientes.</w:t>
      </w:r>
    </w:p>
    <w:p w14:paraId="4D3535A1" w14:textId="77777777" w:rsidR="00F26369" w:rsidRPr="00F26369" w:rsidRDefault="00F26369" w:rsidP="00F26369">
      <w:pPr>
        <w:jc w:val="both"/>
      </w:pPr>
      <w:r w:rsidRPr="00F26369">
        <w:t xml:space="preserve">Para os viajantes que tem por hábito realizar duas ou mais viagens internacionais por ano, o produto </w:t>
      </w:r>
      <w:proofErr w:type="spellStart"/>
      <w:r w:rsidRPr="00F26369">
        <w:t>Omint</w:t>
      </w:r>
      <w:proofErr w:type="spellEnd"/>
      <w:r w:rsidRPr="00F26369">
        <w:t xml:space="preserve"> Seguro </w:t>
      </w:r>
      <w:proofErr w:type="spellStart"/>
      <w:r w:rsidRPr="00F26369">
        <w:t>Multiviagem</w:t>
      </w:r>
      <w:proofErr w:type="spellEnd"/>
      <w:r w:rsidRPr="00F26369">
        <w:t xml:space="preserve">, uma opção de contratação anual que cobre viagens de até 30 ou 60 dias consecutivos sem necessidade de emitir novos bilhetes a cada embarque, passa a contar com a linha </w:t>
      </w:r>
      <w:proofErr w:type="spellStart"/>
      <w:r w:rsidRPr="00F26369">
        <w:t>Advanced</w:t>
      </w:r>
      <w:proofErr w:type="spellEnd"/>
      <w:r w:rsidRPr="00F26369">
        <w:t xml:space="preserve"> 500 e com as coberturas de morte acidental e invalidez permanente total por acidente no exterior.</w:t>
      </w:r>
    </w:p>
    <w:p w14:paraId="0D574A51" w14:textId="77777777" w:rsidR="00F26369" w:rsidRPr="00F26369" w:rsidRDefault="00F26369" w:rsidP="00F26369">
      <w:pPr>
        <w:jc w:val="both"/>
      </w:pPr>
      <w:r w:rsidRPr="00F26369">
        <w:t>“Além de proporcionar uma experiência ainda mais completa para os viajantes, essas melhorias também fortalecem a atuação dos nossos parceiros comerciais. Com um portfólio mais robusto e alinhado às demandas atuais do mercado, ampliamos as possibilidades de oferta e agregamos mais valor para toda a cadeia de distribuição”, explica a executiva.</w:t>
      </w:r>
    </w:p>
    <w:p w14:paraId="68CABD52" w14:textId="77777777" w:rsidR="00F26369" w:rsidRPr="00F26369" w:rsidRDefault="00F26369" w:rsidP="00F26369">
      <w:pPr>
        <w:jc w:val="both"/>
      </w:pPr>
      <w:r w:rsidRPr="00F26369">
        <w:t>Por meio dessas renovações, a Omint Seguros reforça sua estratégia de fortalecer a atuação no segmento de turismo oferecendo soluções mais robustas para brasileiros que viajam ao exterior a lazer ou a negócios.</w:t>
      </w:r>
    </w:p>
    <w:p w14:paraId="44CDDFF6" w14:textId="77777777" w:rsidR="00F26369" w:rsidRPr="00F26369" w:rsidRDefault="00F26369" w:rsidP="00F26369">
      <w:pPr>
        <w:jc w:val="both"/>
      </w:pPr>
      <w:r w:rsidRPr="00F26369">
        <w:rPr>
          <w:b/>
          <w:bCs/>
        </w:rPr>
        <w:t>Turismo internacional aquecido</w:t>
      </w:r>
    </w:p>
    <w:p w14:paraId="2915ACCC" w14:textId="77777777" w:rsidR="00F26369" w:rsidRPr="00F26369" w:rsidRDefault="00F26369" w:rsidP="00F26369">
      <w:pPr>
        <w:jc w:val="both"/>
      </w:pPr>
      <w:r w:rsidRPr="00F26369">
        <w:t xml:space="preserve">O movimento acompanha o crescimento das viagens internacionais realizadas por brasileiros. Dados da </w:t>
      </w:r>
      <w:hyperlink r:id="rId9" w:history="1">
        <w:r w:rsidRPr="00F26369">
          <w:rPr>
            <w:rStyle w:val="Hyperlink"/>
          </w:rPr>
          <w:t>PNAD Contínua (Pesquisa Nacional por Amostra de Domicílios) do IBGE</w:t>
        </w:r>
      </w:hyperlink>
      <w:r w:rsidRPr="00F26369">
        <w:t xml:space="preserve"> mostram que o turismo internacional está aquecido: foram 668 mil brasileiros embarcando para o exterior em 2024, 11% a mais do que em 2023. O avanço reforça a demanda por serviços específicos, como assistência médica e proteção financeira durante deslocamentos. </w:t>
      </w:r>
    </w:p>
    <w:p w14:paraId="3F92CC13" w14:textId="77777777" w:rsidR="00F26369" w:rsidRPr="00F26369" w:rsidRDefault="00F26369" w:rsidP="00F26369">
      <w:pPr>
        <w:jc w:val="both"/>
      </w:pPr>
    </w:p>
    <w:p w14:paraId="1879F1F4" w14:textId="77777777" w:rsidR="000B106A" w:rsidRDefault="000B106A" w:rsidP="00F26369">
      <w:pPr>
        <w:jc w:val="both"/>
      </w:pPr>
    </w:p>
    <w:sectPr w:rsidR="000B106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8C2D7" w14:textId="77777777" w:rsidR="00AC33DD" w:rsidRDefault="00AC33DD" w:rsidP="004C4927">
      <w:pPr>
        <w:spacing w:after="0" w:line="240" w:lineRule="auto"/>
      </w:pPr>
      <w:r>
        <w:separator/>
      </w:r>
    </w:p>
  </w:endnote>
  <w:endnote w:type="continuationSeparator" w:id="0">
    <w:p w14:paraId="61D4E384" w14:textId="77777777" w:rsidR="00AC33DD" w:rsidRDefault="00AC33DD" w:rsidP="004C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C7FC" w14:textId="77777777" w:rsidR="00AC33DD" w:rsidRDefault="00AC33DD" w:rsidP="004C4927">
      <w:pPr>
        <w:spacing w:after="0" w:line="240" w:lineRule="auto"/>
      </w:pPr>
      <w:r>
        <w:separator/>
      </w:r>
    </w:p>
  </w:footnote>
  <w:footnote w:type="continuationSeparator" w:id="0">
    <w:p w14:paraId="10EFD7D8" w14:textId="77777777" w:rsidR="00AC33DD" w:rsidRDefault="00AC33DD" w:rsidP="004C4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D29" w14:textId="0B573305" w:rsidR="004C4927" w:rsidRDefault="004C4927" w:rsidP="004C4927">
    <w:pPr>
      <w:pStyle w:val="Cabealho"/>
      <w:jc w:val="center"/>
    </w:pPr>
    <w:r>
      <w:rPr>
        <w:noProof/>
      </w:rPr>
      <w:drawing>
        <wp:inline distT="0" distB="0" distL="0" distR="0" wp14:anchorId="2B4D0349" wp14:editId="4483D166">
          <wp:extent cx="1463040" cy="532130"/>
          <wp:effectExtent l="0" t="0" r="3810" b="1270"/>
          <wp:docPr id="2"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2" name="image1.png" descr="Logotipo&#10;&#10;Descrição gerada automaticamente"/>
                  <pic:cNvPicPr/>
                </pic:nvPicPr>
                <pic:blipFill>
                  <a:blip r:embed="rId1"/>
                  <a:srcRect/>
                  <a:stretch>
                    <a:fillRect/>
                  </a:stretch>
                </pic:blipFill>
                <pic:spPr>
                  <a:xfrm>
                    <a:off x="0" y="0"/>
                    <a:ext cx="1463040" cy="5321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69"/>
    <w:rsid w:val="000737E7"/>
    <w:rsid w:val="000B106A"/>
    <w:rsid w:val="001200C7"/>
    <w:rsid w:val="00440081"/>
    <w:rsid w:val="00483800"/>
    <w:rsid w:val="004C4927"/>
    <w:rsid w:val="005B5DF3"/>
    <w:rsid w:val="006E24F8"/>
    <w:rsid w:val="00884503"/>
    <w:rsid w:val="00A313F5"/>
    <w:rsid w:val="00AC33DD"/>
    <w:rsid w:val="00C13473"/>
    <w:rsid w:val="00EA4E40"/>
    <w:rsid w:val="00F26369"/>
    <w:rsid w:val="00F36D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D23D"/>
  <w15:chartTrackingRefBased/>
  <w15:docId w15:val="{4B210448-DDE5-4837-B44D-091CB6DA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63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63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63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63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63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63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63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63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63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63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63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63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63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63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63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6369"/>
    <w:rPr>
      <w:rFonts w:eastAsiaTheme="majorEastAsia" w:cstheme="majorBidi"/>
      <w:color w:val="272727" w:themeColor="text1" w:themeTint="D8"/>
    </w:rPr>
  </w:style>
  <w:style w:type="paragraph" w:styleId="Ttulo">
    <w:name w:val="Title"/>
    <w:basedOn w:val="Normal"/>
    <w:next w:val="Normal"/>
    <w:link w:val="TtuloChar"/>
    <w:uiPriority w:val="10"/>
    <w:qFormat/>
    <w:rsid w:val="00F2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63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636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63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6369"/>
    <w:pPr>
      <w:spacing w:before="160"/>
      <w:jc w:val="center"/>
    </w:pPr>
    <w:rPr>
      <w:i/>
      <w:iCs/>
      <w:color w:val="404040" w:themeColor="text1" w:themeTint="BF"/>
    </w:rPr>
  </w:style>
  <w:style w:type="character" w:customStyle="1" w:styleId="CitaoChar">
    <w:name w:val="Citação Char"/>
    <w:basedOn w:val="Fontepargpadro"/>
    <w:link w:val="Citao"/>
    <w:uiPriority w:val="29"/>
    <w:rsid w:val="00F26369"/>
    <w:rPr>
      <w:i/>
      <w:iCs/>
      <w:color w:val="404040" w:themeColor="text1" w:themeTint="BF"/>
    </w:rPr>
  </w:style>
  <w:style w:type="paragraph" w:styleId="PargrafodaLista">
    <w:name w:val="List Paragraph"/>
    <w:basedOn w:val="Normal"/>
    <w:uiPriority w:val="34"/>
    <w:qFormat/>
    <w:rsid w:val="00F26369"/>
    <w:pPr>
      <w:ind w:left="720"/>
      <w:contextualSpacing/>
    </w:pPr>
  </w:style>
  <w:style w:type="character" w:styleId="nfaseIntensa">
    <w:name w:val="Intense Emphasis"/>
    <w:basedOn w:val="Fontepargpadro"/>
    <w:uiPriority w:val="21"/>
    <w:qFormat/>
    <w:rsid w:val="00F26369"/>
    <w:rPr>
      <w:i/>
      <w:iCs/>
      <w:color w:val="0F4761" w:themeColor="accent1" w:themeShade="BF"/>
    </w:rPr>
  </w:style>
  <w:style w:type="paragraph" w:styleId="CitaoIntensa">
    <w:name w:val="Intense Quote"/>
    <w:basedOn w:val="Normal"/>
    <w:next w:val="Normal"/>
    <w:link w:val="CitaoIntensaChar"/>
    <w:uiPriority w:val="30"/>
    <w:qFormat/>
    <w:rsid w:val="00F2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6369"/>
    <w:rPr>
      <w:i/>
      <w:iCs/>
      <w:color w:val="0F4761" w:themeColor="accent1" w:themeShade="BF"/>
    </w:rPr>
  </w:style>
  <w:style w:type="character" w:styleId="RefernciaIntensa">
    <w:name w:val="Intense Reference"/>
    <w:basedOn w:val="Fontepargpadro"/>
    <w:uiPriority w:val="32"/>
    <w:qFormat/>
    <w:rsid w:val="00F26369"/>
    <w:rPr>
      <w:b/>
      <w:bCs/>
      <w:smallCaps/>
      <w:color w:val="0F4761" w:themeColor="accent1" w:themeShade="BF"/>
      <w:spacing w:val="5"/>
    </w:rPr>
  </w:style>
  <w:style w:type="character" w:styleId="Hyperlink">
    <w:name w:val="Hyperlink"/>
    <w:basedOn w:val="Fontepargpadro"/>
    <w:uiPriority w:val="99"/>
    <w:unhideWhenUsed/>
    <w:rsid w:val="00F26369"/>
    <w:rPr>
      <w:color w:val="467886" w:themeColor="hyperlink"/>
      <w:u w:val="single"/>
    </w:rPr>
  </w:style>
  <w:style w:type="character" w:styleId="MenoPendente">
    <w:name w:val="Unresolved Mention"/>
    <w:basedOn w:val="Fontepargpadro"/>
    <w:uiPriority w:val="99"/>
    <w:semiHidden/>
    <w:unhideWhenUsed/>
    <w:rsid w:val="00F26369"/>
    <w:rPr>
      <w:color w:val="605E5C"/>
      <w:shd w:val="clear" w:color="auto" w:fill="E1DFDD"/>
    </w:rPr>
  </w:style>
  <w:style w:type="paragraph" w:styleId="Cabealho">
    <w:name w:val="header"/>
    <w:basedOn w:val="Normal"/>
    <w:link w:val="CabealhoChar"/>
    <w:uiPriority w:val="99"/>
    <w:unhideWhenUsed/>
    <w:rsid w:val="004C49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4927"/>
  </w:style>
  <w:style w:type="paragraph" w:styleId="Rodap">
    <w:name w:val="footer"/>
    <w:basedOn w:val="Normal"/>
    <w:link w:val="RodapChar"/>
    <w:uiPriority w:val="99"/>
    <w:unhideWhenUsed/>
    <w:rsid w:val="004C4927"/>
    <w:pPr>
      <w:tabs>
        <w:tab w:val="center" w:pos="4252"/>
        <w:tab w:val="right" w:pos="8504"/>
      </w:tabs>
      <w:spacing w:after="0" w:line="240" w:lineRule="auto"/>
    </w:pPr>
  </w:style>
  <w:style w:type="character" w:customStyle="1" w:styleId="RodapChar">
    <w:name w:val="Rodapé Char"/>
    <w:basedOn w:val="Fontepargpadro"/>
    <w:link w:val="Rodap"/>
    <w:uiPriority w:val="99"/>
    <w:rsid w:val="004C4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nam10.safelinks.protection.outlook.com/?url=https%3A%2F%2Fagenciadenoticias.ibge.gov.br%2Fagencia-noticias%2F2012-agencia-de-noticias%2Fnoticias%2F44624-gastos-com-turismo-nacional-aumentam-11-7-em-2024&amp;data=05%7C02%7Cglidiana%40omint.com.br%7Cea2196dbbdf24dc297df08de845833d7%7C8e2103241d844b06a9cdc2efc18046df%7C0%7C0%7C639093712458881064%7CUnknown%7CTWFpbGZsb3d8eyJFbXB0eU1hcGkiOnRydWUsIlYiOiIwLjAuMDAwMCIsIlAiOiJXaW4zMiIsIkFOIjoiTWFpbCIsIldUIjoyfQ%3D%3D%7C0%7C%7C%7C&amp;sdata=SojBr%2Fn0edJ98ezZg6ZyfKrLJ1qWu3Dd82EiQFkniy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bcec4dc42da9d4337a45db003dc37265">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d680c33751da9f25b94cd58d10249df"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CC4C8-4E87-4603-A7A9-F33623A64257}">
  <ds:schemaRefs>
    <ds:schemaRef ds:uri="http://schemas.microsoft.com/sharepoint/v3/contenttype/forms"/>
  </ds:schemaRefs>
</ds:datastoreItem>
</file>

<file path=customXml/itemProps2.xml><?xml version="1.0" encoding="utf-8"?>
<ds:datastoreItem xmlns:ds="http://schemas.openxmlformats.org/officeDocument/2006/customXml" ds:itemID="{3FCD0942-96C8-4234-826E-BE6D33195B13}">
  <ds:schemaRefs>
    <ds:schemaRef ds:uri="http://schemas.microsoft.com/office/2006/metadata/properties"/>
    <ds:schemaRef ds:uri="http://schemas.microsoft.com/office/infopath/2007/PartnerControls"/>
    <ds:schemaRef ds:uri="http://schemas.microsoft.com/sharepoint/v3"/>
    <ds:schemaRef ds:uri="b96fe8b8-731e-409f-87c6-f0effde01b0a"/>
    <ds:schemaRef ds:uri="58f018c5-d5d9-43fe-89f5-aa2d7919325d"/>
  </ds:schemaRefs>
</ds:datastoreItem>
</file>

<file path=customXml/itemProps3.xml><?xml version="1.0" encoding="utf-8"?>
<ds:datastoreItem xmlns:ds="http://schemas.openxmlformats.org/officeDocument/2006/customXml" ds:itemID="{9FC80B70-E59C-45C4-85A3-CEC91B20B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fe8b8-731e-409f-87c6-f0effde01b0a"/>
    <ds:schemaRef ds:uri="58f018c5-d5d9-43fe-89f5-aa2d7919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4450</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Lidiana Dourado Guedes</dc:creator>
  <cp:keywords/>
  <dc:description/>
  <cp:lastModifiedBy>Filipe Henrique Santos de Aguilar</cp:lastModifiedBy>
  <cp:revision>2</cp:revision>
  <dcterms:created xsi:type="dcterms:W3CDTF">2026-05-05T18:35:00Z</dcterms:created>
  <dcterms:modified xsi:type="dcterms:W3CDTF">2026-05-05T18:35:00Z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6cf364-210d-4065-b67f-4fe91240a0e9_Enabled">
    <vt:lpwstr>true</vt:lpwstr>
  </property>
  <property fmtid="{D5CDD505-2E9C-101B-9397-08002B2CF9AE}" pid="3" name="MSIP_Label_8a6cf364-210d-4065-b67f-4fe91240a0e9_SetDate">
    <vt:lpwstr>2026-03-31T16:35:38Z</vt:lpwstr>
  </property>
  <property fmtid="{D5CDD505-2E9C-101B-9397-08002B2CF9AE}" pid="4" name="MSIP_Label_8a6cf364-210d-4065-b67f-4fe91240a0e9_Method">
    <vt:lpwstr>Standard</vt:lpwstr>
  </property>
  <property fmtid="{D5CDD505-2E9C-101B-9397-08002B2CF9AE}" pid="5" name="MSIP_Label_8a6cf364-210d-4065-b67f-4fe91240a0e9_Name">
    <vt:lpwstr>8a6cf364-210d-4065-b67f-4fe91240a0e9</vt:lpwstr>
  </property>
  <property fmtid="{D5CDD505-2E9C-101B-9397-08002B2CF9AE}" pid="6" name="MSIP_Label_8a6cf364-210d-4065-b67f-4fe91240a0e9_SiteId">
    <vt:lpwstr>8e210324-1d84-4b06-a9cd-c2efc18046df</vt:lpwstr>
  </property>
  <property fmtid="{D5CDD505-2E9C-101B-9397-08002B2CF9AE}" pid="7" name="MSIP_Label_8a6cf364-210d-4065-b67f-4fe91240a0e9_ActionId">
    <vt:lpwstr>174837d0-3a92-476e-b58d-ec3cd66762bd</vt:lpwstr>
  </property>
  <property fmtid="{D5CDD505-2E9C-101B-9397-08002B2CF9AE}" pid="8" name="MSIP_Label_8a6cf364-210d-4065-b67f-4fe91240a0e9_ContentBits">
    <vt:lpwstr>0</vt:lpwstr>
  </property>
  <property fmtid="{D5CDD505-2E9C-101B-9397-08002B2CF9AE}" pid="9" name="MSIP_Label_8a6cf364-210d-4065-b67f-4fe91240a0e9_Tag">
    <vt:lpwstr>10, 1, 2, 1</vt:lpwstr>
  </property>
  <property fmtid="{D5CDD505-2E9C-101B-9397-08002B2CF9AE}" pid="10" name="ContentTypeId">
    <vt:lpwstr>0x010100796E3CCE3B1B614680F71D1E3D2F5AE7</vt:lpwstr>
  </property>
</Properties>
</file>